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CC" w:rsidRPr="00D44AF2" w:rsidRDefault="00D44AF2" w:rsidP="006130E2">
      <w:pPr>
        <w:ind w:left="-720" w:firstLine="720"/>
        <w:jc w:val="center"/>
        <w:rPr>
          <w:noProof/>
          <w:sz w:val="23"/>
          <w:szCs w:val="23"/>
          <w:lang w:val="sr-Latn-CS"/>
        </w:rPr>
      </w:pPr>
      <w:bookmarkStart w:id="0" w:name="_GoBack"/>
      <w:bookmarkEnd w:id="0"/>
      <w:r>
        <w:rPr>
          <w:noProof/>
          <w:sz w:val="23"/>
          <w:szCs w:val="23"/>
          <w:lang w:val="sr-Latn-CS"/>
        </w:rPr>
        <w:t>O</w:t>
      </w:r>
      <w:r w:rsidR="006961E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</w:t>
      </w:r>
      <w:r w:rsidR="006961E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</w:t>
      </w:r>
      <w:r w:rsidR="006961E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A</w:t>
      </w:r>
      <w:r w:rsidR="006961E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</w:t>
      </w:r>
      <w:r w:rsidR="006961E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L</w:t>
      </w:r>
      <w:r w:rsidR="006961E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</w:t>
      </w:r>
      <w:r w:rsidR="006961E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Ž</w:t>
      </w:r>
      <w:r w:rsidR="006961E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E</w:t>
      </w:r>
      <w:r w:rsidR="006961E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NJ</w:t>
      </w:r>
      <w:r w:rsidR="006961E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E</w:t>
      </w:r>
    </w:p>
    <w:p w:rsidR="00C91CB5" w:rsidRPr="00D44AF2" w:rsidRDefault="00C91CB5" w:rsidP="006130E2">
      <w:pPr>
        <w:ind w:left="-720" w:firstLine="720"/>
        <w:jc w:val="center"/>
        <w:rPr>
          <w:noProof/>
          <w:sz w:val="23"/>
          <w:szCs w:val="23"/>
          <w:lang w:val="sr-Latn-CS"/>
        </w:rPr>
      </w:pPr>
    </w:p>
    <w:p w:rsidR="00FC1322" w:rsidRPr="00D44AF2" w:rsidRDefault="00FC1322" w:rsidP="006130E2">
      <w:pPr>
        <w:ind w:left="-720" w:firstLine="720"/>
        <w:jc w:val="center"/>
        <w:rPr>
          <w:noProof/>
          <w:sz w:val="23"/>
          <w:szCs w:val="23"/>
          <w:lang w:val="sr-Latn-CS"/>
        </w:rPr>
      </w:pPr>
    </w:p>
    <w:p w:rsidR="006961E3" w:rsidRPr="00D44AF2" w:rsidRDefault="006961E3" w:rsidP="006130E2">
      <w:pPr>
        <w:rPr>
          <w:bCs/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Pr="00D44AF2">
        <w:rPr>
          <w:bCs/>
          <w:noProof/>
          <w:sz w:val="23"/>
          <w:szCs w:val="23"/>
          <w:lang w:val="sr-Latn-CS"/>
        </w:rPr>
        <w:tab/>
        <w:t xml:space="preserve">I. </w:t>
      </w:r>
      <w:r w:rsidR="00D44AF2">
        <w:rPr>
          <w:bCs/>
          <w:noProof/>
          <w:sz w:val="23"/>
          <w:szCs w:val="23"/>
          <w:lang w:val="sr-Latn-CS"/>
        </w:rPr>
        <w:t>USTAVNI</w:t>
      </w: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OSNOV</w:t>
      </w: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ZA</w:t>
      </w: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DONOŠENJE</w:t>
      </w: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ZAKONA</w:t>
      </w:r>
    </w:p>
    <w:p w:rsidR="006961E3" w:rsidRPr="00D44AF2" w:rsidRDefault="006961E3" w:rsidP="006130E2">
      <w:pPr>
        <w:rPr>
          <w:bCs/>
          <w:noProof/>
          <w:sz w:val="23"/>
          <w:szCs w:val="23"/>
          <w:lang w:val="sr-Latn-CS"/>
        </w:rPr>
      </w:pPr>
    </w:p>
    <w:p w:rsidR="0040226C" w:rsidRPr="00D44AF2" w:rsidRDefault="006961E3" w:rsidP="006130E2">
      <w:pPr>
        <w:jc w:val="both"/>
        <w:rPr>
          <w:noProof/>
          <w:sz w:val="23"/>
          <w:szCs w:val="23"/>
          <w:lang w:val="sr-Latn-CS"/>
        </w:rPr>
      </w:pPr>
      <w:r w:rsidRPr="00D44AF2">
        <w:rPr>
          <w:noProof/>
          <w:sz w:val="23"/>
          <w:szCs w:val="23"/>
          <w:lang w:val="sr-Latn-CS"/>
        </w:rPr>
        <w:t xml:space="preserve"> </w:t>
      </w:r>
      <w:r w:rsidRPr="00D44AF2">
        <w:rPr>
          <w:noProof/>
          <w:sz w:val="23"/>
          <w:szCs w:val="23"/>
          <w:lang w:val="sr-Latn-CS"/>
        </w:rPr>
        <w:tab/>
      </w:r>
      <w:r w:rsidR="00D44AF2">
        <w:rPr>
          <w:noProof/>
          <w:sz w:val="23"/>
          <w:szCs w:val="23"/>
          <w:lang w:val="sr-Latn-CS"/>
        </w:rPr>
        <w:t>Ustavni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osnov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za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donošenje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ovog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zakona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sadržan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je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u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odredbi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člana</w:t>
      </w:r>
      <w:r w:rsidR="0040226C" w:rsidRPr="00D44AF2">
        <w:rPr>
          <w:noProof/>
          <w:sz w:val="23"/>
          <w:szCs w:val="23"/>
          <w:lang w:val="sr-Latn-CS"/>
        </w:rPr>
        <w:t xml:space="preserve"> 99. </w:t>
      </w:r>
      <w:r w:rsidR="00D44AF2">
        <w:rPr>
          <w:noProof/>
          <w:sz w:val="23"/>
          <w:szCs w:val="23"/>
          <w:lang w:val="sr-Latn-CS"/>
        </w:rPr>
        <w:t>stav</w:t>
      </w:r>
      <w:r w:rsidR="0040226C" w:rsidRPr="00D44AF2">
        <w:rPr>
          <w:noProof/>
          <w:sz w:val="23"/>
          <w:szCs w:val="23"/>
          <w:lang w:val="sr-Latn-CS"/>
        </w:rPr>
        <w:t xml:space="preserve"> 1. </w:t>
      </w:r>
      <w:r w:rsidR="00D44AF2">
        <w:rPr>
          <w:noProof/>
          <w:sz w:val="23"/>
          <w:szCs w:val="23"/>
          <w:lang w:val="sr-Latn-CS"/>
        </w:rPr>
        <w:t>tačka</w:t>
      </w:r>
      <w:r w:rsidR="0040226C" w:rsidRPr="00D44AF2">
        <w:rPr>
          <w:noProof/>
          <w:sz w:val="23"/>
          <w:szCs w:val="23"/>
          <w:lang w:val="sr-Latn-CS"/>
        </w:rPr>
        <w:t xml:space="preserve"> 4. </w:t>
      </w:r>
      <w:r w:rsidR="00D44AF2">
        <w:rPr>
          <w:noProof/>
          <w:sz w:val="23"/>
          <w:szCs w:val="23"/>
          <w:lang w:val="sr-Latn-CS"/>
        </w:rPr>
        <w:t>Ustava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Republike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Srbije</w:t>
      </w:r>
      <w:r w:rsidR="0040226C" w:rsidRPr="00D44AF2">
        <w:rPr>
          <w:noProof/>
          <w:sz w:val="23"/>
          <w:szCs w:val="23"/>
          <w:lang w:val="sr-Latn-CS"/>
        </w:rPr>
        <w:t xml:space="preserve">, </w:t>
      </w:r>
      <w:r w:rsidR="00D44AF2">
        <w:rPr>
          <w:noProof/>
          <w:sz w:val="23"/>
          <w:szCs w:val="23"/>
          <w:lang w:val="sr-Latn-CS"/>
        </w:rPr>
        <w:t>kojom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je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propisano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da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Narodna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skupština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potvrđuje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međunarodne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ugovore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kad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je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zakonom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predviđena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obaveza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njihovog</w:t>
      </w:r>
      <w:r w:rsidR="0040226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potvrđivanja</w:t>
      </w:r>
      <w:r w:rsidR="0040226C" w:rsidRPr="00D44AF2">
        <w:rPr>
          <w:noProof/>
          <w:sz w:val="23"/>
          <w:szCs w:val="23"/>
          <w:lang w:val="sr-Latn-CS"/>
        </w:rPr>
        <w:t>.</w:t>
      </w:r>
      <w:r w:rsidR="00AC23DB" w:rsidRPr="00D44AF2">
        <w:rPr>
          <w:noProof/>
          <w:sz w:val="23"/>
          <w:szCs w:val="23"/>
          <w:lang w:val="sr-Latn-CS"/>
        </w:rPr>
        <w:t xml:space="preserve"> </w:t>
      </w:r>
    </w:p>
    <w:p w:rsidR="006961E3" w:rsidRPr="00D44AF2" w:rsidRDefault="0040226C" w:rsidP="006130E2">
      <w:pPr>
        <w:jc w:val="both"/>
        <w:rPr>
          <w:noProof/>
          <w:sz w:val="23"/>
          <w:szCs w:val="23"/>
          <w:lang w:val="sr-Latn-CS"/>
        </w:rPr>
      </w:pPr>
      <w:r w:rsidRPr="00D44AF2">
        <w:rPr>
          <w:noProof/>
          <w:sz w:val="23"/>
          <w:szCs w:val="23"/>
          <w:lang w:val="sr-Latn-CS"/>
        </w:rPr>
        <w:t xml:space="preserve"> </w:t>
      </w:r>
    </w:p>
    <w:p w:rsidR="006961E3" w:rsidRPr="00D44AF2" w:rsidRDefault="006961E3" w:rsidP="006130E2">
      <w:pPr>
        <w:ind w:firstLine="720"/>
        <w:jc w:val="both"/>
        <w:rPr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 xml:space="preserve"> II. </w:t>
      </w:r>
      <w:r w:rsidR="00D44AF2">
        <w:rPr>
          <w:bCs/>
          <w:noProof/>
          <w:sz w:val="23"/>
          <w:szCs w:val="23"/>
          <w:lang w:val="sr-Latn-CS"/>
        </w:rPr>
        <w:t>RAZLOZI</w:t>
      </w: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ZA</w:t>
      </w: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POTVRĐIVANJE</w:t>
      </w:r>
    </w:p>
    <w:p w:rsidR="006961E3" w:rsidRPr="00D44AF2" w:rsidRDefault="006961E3" w:rsidP="006130E2">
      <w:pPr>
        <w:rPr>
          <w:bCs/>
          <w:noProof/>
          <w:sz w:val="23"/>
          <w:szCs w:val="23"/>
          <w:lang w:val="sr-Latn-CS"/>
        </w:rPr>
      </w:pPr>
    </w:p>
    <w:p w:rsidR="00E80D89" w:rsidRPr="00D44AF2" w:rsidRDefault="00D44AF2" w:rsidP="00321414">
      <w:pPr>
        <w:ind w:firstLine="708"/>
        <w:jc w:val="both"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Razlozi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potvrđivanje</w:t>
      </w:r>
      <w:r w:rsidR="000E617E" w:rsidRPr="00D44AF2">
        <w:rPr>
          <w:noProof/>
          <w:sz w:val="23"/>
          <w:szCs w:val="23"/>
          <w:lang w:val="sr-Latn-CS"/>
        </w:rPr>
        <w:t xml:space="preserve"> </w:t>
      </w:r>
      <w:r w:rsidR="00321414" w:rsidRPr="00D44AF2">
        <w:rPr>
          <w:noProof/>
          <w:sz w:val="23"/>
          <w:szCs w:val="23"/>
          <w:lang w:val="sr-Latn-CS"/>
        </w:rPr>
        <w:t>O</w:t>
      </w:r>
      <w:r>
        <w:rPr>
          <w:noProof/>
          <w:sz w:val="23"/>
          <w:szCs w:val="23"/>
          <w:lang w:val="sr-Latn-CS"/>
        </w:rPr>
        <w:t>kvirnog</w:t>
      </w:r>
      <w:r w:rsidR="00321414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sporazuma</w:t>
      </w:r>
      <w:r w:rsidR="00321414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</w:t>
      </w:r>
      <w:r w:rsidR="00321414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zajmu</w:t>
      </w:r>
      <w:r w:rsidR="00321414" w:rsidRPr="00D44AF2">
        <w:rPr>
          <w:noProof/>
          <w:sz w:val="23"/>
          <w:szCs w:val="23"/>
          <w:lang w:val="sr-Latn-CS"/>
        </w:rPr>
        <w:t xml:space="preserve"> </w:t>
      </w:r>
      <w:r w:rsidR="00A16918" w:rsidRPr="00D44AF2">
        <w:rPr>
          <w:noProof/>
          <w:sz w:val="23"/>
          <w:szCs w:val="23"/>
          <w:lang w:val="sr-Latn-CS"/>
        </w:rPr>
        <w:t xml:space="preserve">LD 1768 (2012) </w:t>
      </w:r>
      <w:r>
        <w:rPr>
          <w:noProof/>
          <w:sz w:val="23"/>
          <w:szCs w:val="23"/>
          <w:lang w:val="sr-Latn-CS"/>
        </w:rPr>
        <w:t>između</w:t>
      </w:r>
      <w:r w:rsidR="00321414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Banke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razvoj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Saveta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Evrope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Republike</w:t>
      </w:r>
      <w:r w:rsidR="00321414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Srbije</w:t>
      </w:r>
      <w:r w:rsidR="00BA558F" w:rsidRPr="00D44AF2">
        <w:rPr>
          <w:noProof/>
          <w:sz w:val="23"/>
          <w:szCs w:val="23"/>
          <w:lang w:val="sr-Latn-CS"/>
        </w:rPr>
        <w:t>,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sadržani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su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odredbi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člana</w:t>
      </w:r>
      <w:r w:rsidR="00E80D89" w:rsidRPr="00D44AF2">
        <w:rPr>
          <w:noProof/>
          <w:sz w:val="23"/>
          <w:szCs w:val="23"/>
          <w:lang w:val="sr-Latn-CS"/>
        </w:rPr>
        <w:t xml:space="preserve"> 5. </w:t>
      </w:r>
      <w:r>
        <w:rPr>
          <w:noProof/>
          <w:sz w:val="23"/>
          <w:szCs w:val="23"/>
          <w:lang w:val="sr-Latn-CS"/>
        </w:rPr>
        <w:t>stav</w:t>
      </w:r>
      <w:r w:rsidR="00E80D89" w:rsidRPr="00D44AF2">
        <w:rPr>
          <w:noProof/>
          <w:sz w:val="23"/>
          <w:szCs w:val="23"/>
          <w:lang w:val="sr-Latn-CS"/>
        </w:rPr>
        <w:t xml:space="preserve"> 2. </w:t>
      </w:r>
      <w:r>
        <w:rPr>
          <w:noProof/>
          <w:sz w:val="23"/>
          <w:szCs w:val="23"/>
          <w:lang w:val="sr-Latn-CS"/>
        </w:rPr>
        <w:t>Zakona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javnom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dugu</w:t>
      </w:r>
      <w:r w:rsidR="00E80D89" w:rsidRPr="00D44AF2">
        <w:rPr>
          <w:noProof/>
          <w:sz w:val="23"/>
          <w:szCs w:val="23"/>
          <w:lang w:val="sr-Latn-CS"/>
        </w:rPr>
        <w:t xml:space="preserve"> („</w:t>
      </w:r>
      <w:r>
        <w:rPr>
          <w:noProof/>
          <w:sz w:val="23"/>
          <w:szCs w:val="23"/>
          <w:lang w:val="sr-Latn-CS"/>
        </w:rPr>
        <w:t>Službeni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glasnik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RS</w:t>
      </w:r>
      <w:r w:rsidR="00E80D89" w:rsidRPr="00D44AF2">
        <w:rPr>
          <w:noProof/>
          <w:sz w:val="23"/>
          <w:szCs w:val="23"/>
          <w:lang w:val="sr-Latn-CS"/>
        </w:rPr>
        <w:t xml:space="preserve">”, </w:t>
      </w:r>
      <w:r>
        <w:rPr>
          <w:noProof/>
          <w:sz w:val="23"/>
          <w:szCs w:val="23"/>
          <w:lang w:val="sr-Latn-CS"/>
        </w:rPr>
        <w:t>br</w:t>
      </w:r>
      <w:r w:rsidR="00E80D89" w:rsidRPr="00D44AF2">
        <w:rPr>
          <w:noProof/>
          <w:sz w:val="23"/>
          <w:szCs w:val="23"/>
          <w:lang w:val="sr-Latn-CS"/>
        </w:rPr>
        <w:t>. 61/05, 107/09</w:t>
      </w:r>
      <w:r w:rsidR="00321414" w:rsidRPr="00D44AF2">
        <w:rPr>
          <w:noProof/>
          <w:sz w:val="23"/>
          <w:szCs w:val="23"/>
          <w:lang w:val="sr-Latn-CS"/>
        </w:rPr>
        <w:t xml:space="preserve">, </w:t>
      </w:r>
      <w:r w:rsidR="00E80D89" w:rsidRPr="00D44AF2">
        <w:rPr>
          <w:noProof/>
          <w:sz w:val="23"/>
          <w:szCs w:val="23"/>
          <w:lang w:val="sr-Latn-CS"/>
        </w:rPr>
        <w:t>78/11</w:t>
      </w:r>
      <w:r w:rsidR="00321414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321414" w:rsidRPr="00D44AF2">
        <w:rPr>
          <w:noProof/>
          <w:sz w:val="23"/>
          <w:szCs w:val="23"/>
          <w:lang w:val="sr-Latn-CS"/>
        </w:rPr>
        <w:t xml:space="preserve"> 68/15</w:t>
      </w:r>
      <w:r w:rsidR="00E80D89" w:rsidRPr="00D44AF2">
        <w:rPr>
          <w:noProof/>
          <w:sz w:val="23"/>
          <w:szCs w:val="23"/>
          <w:lang w:val="sr-Latn-CS"/>
        </w:rPr>
        <w:t xml:space="preserve">) </w:t>
      </w:r>
      <w:r>
        <w:rPr>
          <w:noProof/>
          <w:sz w:val="23"/>
          <w:szCs w:val="23"/>
          <w:lang w:val="sr-Latn-CS"/>
        </w:rPr>
        <w:t>prema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kojoj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Narodna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skupština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odlučuje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zaduživanju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Republike</w:t>
      </w:r>
      <w:r w:rsidR="00E80D89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Srbije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odredbi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člana</w:t>
      </w:r>
      <w:r w:rsidR="0038219E" w:rsidRPr="00D44AF2">
        <w:rPr>
          <w:noProof/>
          <w:sz w:val="23"/>
          <w:szCs w:val="23"/>
          <w:lang w:val="sr-Latn-CS"/>
        </w:rPr>
        <w:t xml:space="preserve"> 14</w:t>
      </w:r>
      <w:r w:rsidR="00E80D89" w:rsidRPr="00D44AF2">
        <w:rPr>
          <w:noProof/>
          <w:sz w:val="23"/>
          <w:szCs w:val="23"/>
          <w:lang w:val="sr-Latn-CS"/>
        </w:rPr>
        <w:t>.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stav</w:t>
      </w:r>
      <w:r w:rsidR="0038219E" w:rsidRPr="00D44AF2">
        <w:rPr>
          <w:noProof/>
          <w:sz w:val="23"/>
          <w:szCs w:val="23"/>
          <w:lang w:val="sr-Latn-CS"/>
        </w:rPr>
        <w:t xml:space="preserve"> 1. </w:t>
      </w:r>
      <w:r>
        <w:rPr>
          <w:noProof/>
          <w:sz w:val="23"/>
          <w:szCs w:val="23"/>
          <w:lang w:val="sr-Latn-CS"/>
        </w:rPr>
        <w:t>Zakona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zaključivanju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izvršavanju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međunarodnih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ugovora</w:t>
      </w:r>
      <w:r w:rsidR="0038219E" w:rsidRPr="00D44AF2">
        <w:rPr>
          <w:noProof/>
          <w:sz w:val="23"/>
          <w:szCs w:val="23"/>
          <w:lang w:val="sr-Latn-CS"/>
        </w:rPr>
        <w:t xml:space="preserve"> („</w:t>
      </w:r>
      <w:r>
        <w:rPr>
          <w:noProof/>
          <w:sz w:val="23"/>
          <w:szCs w:val="23"/>
          <w:lang w:val="sr-Latn-CS"/>
        </w:rPr>
        <w:t>Službeni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glasnik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RS</w:t>
      </w:r>
      <w:r w:rsidR="001A3B02" w:rsidRPr="00D44AF2">
        <w:rPr>
          <w:noProof/>
          <w:sz w:val="23"/>
          <w:szCs w:val="23"/>
          <w:lang w:val="sr-Latn-CS"/>
        </w:rPr>
        <w:t>”</w:t>
      </w:r>
      <w:r w:rsidR="0038219E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broj</w:t>
      </w:r>
      <w:r w:rsidR="0038219E" w:rsidRPr="00D44AF2">
        <w:rPr>
          <w:noProof/>
          <w:sz w:val="23"/>
          <w:szCs w:val="23"/>
          <w:lang w:val="sr-Latn-CS"/>
        </w:rPr>
        <w:t xml:space="preserve"> 32/13)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prema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kojoj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Narodna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skupština</w:t>
      </w:r>
      <w:r w:rsidR="00551091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između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ostalog</w:t>
      </w:r>
      <w:r w:rsidR="00551091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potvrđuje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ugovore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kojima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se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stvaraju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finansijske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obaveze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Republiku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Srbiju</w:t>
      </w:r>
      <w:r w:rsidR="00551091" w:rsidRPr="00D44AF2">
        <w:rPr>
          <w:noProof/>
          <w:sz w:val="23"/>
          <w:szCs w:val="23"/>
          <w:lang w:val="sr-Latn-CS"/>
        </w:rPr>
        <w:t>.</w:t>
      </w:r>
    </w:p>
    <w:p w:rsidR="005B7034" w:rsidRPr="00D44AF2" w:rsidRDefault="00D44AF2" w:rsidP="0038219E">
      <w:pPr>
        <w:ind w:firstLine="708"/>
        <w:jc w:val="both"/>
        <w:rPr>
          <w:rFonts w:eastAsia="SimSun"/>
          <w:noProof/>
          <w:sz w:val="23"/>
          <w:szCs w:val="23"/>
          <w:lang w:val="sr-Latn-CS" w:eastAsia="zh-CN"/>
        </w:rPr>
      </w:pPr>
      <w:r>
        <w:rPr>
          <w:noProof/>
          <w:sz w:val="23"/>
          <w:szCs w:val="23"/>
          <w:lang w:val="sr-Latn-CS"/>
        </w:rPr>
        <w:t>Zakonom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budžetu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Republike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Srbije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38219E" w:rsidRPr="00D44AF2">
        <w:rPr>
          <w:noProof/>
          <w:sz w:val="23"/>
          <w:szCs w:val="23"/>
          <w:lang w:val="sr-Latn-CS"/>
        </w:rPr>
        <w:t xml:space="preserve"> </w:t>
      </w:r>
      <w:r w:rsidR="00A16918" w:rsidRPr="00D44AF2">
        <w:rPr>
          <w:noProof/>
          <w:sz w:val="23"/>
          <w:szCs w:val="23"/>
          <w:lang w:val="sr-Latn-CS"/>
        </w:rPr>
        <w:t xml:space="preserve">2016. </w:t>
      </w:r>
      <w:r>
        <w:rPr>
          <w:noProof/>
          <w:sz w:val="23"/>
          <w:szCs w:val="23"/>
          <w:lang w:val="sr-Latn-CS"/>
        </w:rPr>
        <w:t>godinu</w:t>
      </w:r>
      <w:r w:rsidR="00A16918" w:rsidRPr="00D44AF2">
        <w:rPr>
          <w:noProof/>
          <w:sz w:val="23"/>
          <w:szCs w:val="23"/>
          <w:lang w:val="sr-Latn-CS"/>
        </w:rPr>
        <w:t xml:space="preserve"> („</w:t>
      </w:r>
      <w:r>
        <w:rPr>
          <w:noProof/>
          <w:sz w:val="23"/>
          <w:szCs w:val="23"/>
          <w:lang w:val="sr-Latn-CS"/>
        </w:rPr>
        <w:t>Službeni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glasnik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RS</w:t>
      </w:r>
      <w:r w:rsidR="00A16918" w:rsidRPr="00D44AF2">
        <w:rPr>
          <w:noProof/>
          <w:sz w:val="23"/>
          <w:szCs w:val="23"/>
          <w:lang w:val="sr-Latn-CS"/>
        </w:rPr>
        <w:t xml:space="preserve">”, </w:t>
      </w:r>
      <w:r>
        <w:rPr>
          <w:noProof/>
          <w:sz w:val="23"/>
          <w:szCs w:val="23"/>
          <w:lang w:val="sr-Latn-CS"/>
        </w:rPr>
        <w:t>broj</w:t>
      </w:r>
      <w:r w:rsidR="00A16918" w:rsidRPr="00D44AF2">
        <w:rPr>
          <w:noProof/>
          <w:sz w:val="23"/>
          <w:szCs w:val="23"/>
          <w:lang w:val="sr-Latn-CS"/>
        </w:rPr>
        <w:t xml:space="preserve"> 103/15)</w:t>
      </w:r>
      <w:r w:rsidR="005B7034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odobreno</w:t>
      </w:r>
      <w:r w:rsidR="005B7034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je</w:t>
      </w:r>
      <w:r w:rsidR="005B7034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zaduživanje</w:t>
      </w:r>
      <w:r w:rsidR="005B7034" w:rsidRPr="00D44AF2">
        <w:rPr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Republike</w:t>
      </w:r>
      <w:r w:rsidR="005B7034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Srbije</w:t>
      </w:r>
      <w:r w:rsidR="005B7034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kod</w:t>
      </w:r>
      <w:r w:rsidR="005B7034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Banke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za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razvoj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Saveta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Evrope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(</w:t>
      </w:r>
      <w:r>
        <w:rPr>
          <w:rFonts w:eastAsia="SimSun"/>
          <w:noProof/>
          <w:sz w:val="23"/>
          <w:szCs w:val="23"/>
          <w:lang w:val="sr-Latn-CS" w:eastAsia="zh-CN"/>
        </w:rPr>
        <w:t>u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daljem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tekstu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: </w:t>
      </w:r>
      <w:r>
        <w:rPr>
          <w:rFonts w:eastAsia="SimSun"/>
          <w:noProof/>
          <w:sz w:val="23"/>
          <w:szCs w:val="23"/>
          <w:lang w:val="sr-Latn-CS" w:eastAsia="zh-CN"/>
        </w:rPr>
        <w:t>BSE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) </w:t>
      </w:r>
      <w:r>
        <w:rPr>
          <w:rFonts w:eastAsia="SimSun"/>
          <w:noProof/>
          <w:sz w:val="23"/>
          <w:szCs w:val="23"/>
          <w:lang w:val="sr-Latn-CS" w:eastAsia="zh-CN"/>
        </w:rPr>
        <w:t>do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iznosa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od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17.000.000 </w:t>
      </w:r>
      <w:r>
        <w:rPr>
          <w:rFonts w:eastAsia="SimSun"/>
          <w:noProof/>
          <w:sz w:val="23"/>
          <w:szCs w:val="23"/>
          <w:lang w:val="sr-Latn-CS" w:eastAsia="zh-CN"/>
        </w:rPr>
        <w:t>evra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za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Projekat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izgradnje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novih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zatvorskih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kapaciteta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u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Kragujevcu</w:t>
      </w:r>
      <w:r w:rsidR="00551091" w:rsidRPr="00D44AF2">
        <w:rPr>
          <w:rFonts w:eastAsia="SimSun"/>
          <w:noProof/>
          <w:sz w:val="23"/>
          <w:szCs w:val="23"/>
          <w:lang w:val="sr-Latn-CS" w:eastAsia="zh-CN"/>
        </w:rPr>
        <w:t xml:space="preserve"> (</w:t>
      </w:r>
      <w:r>
        <w:rPr>
          <w:rFonts w:eastAsia="SimSun"/>
          <w:noProof/>
          <w:sz w:val="23"/>
          <w:szCs w:val="23"/>
          <w:lang w:val="sr-Latn-CS" w:eastAsia="zh-CN"/>
        </w:rPr>
        <w:t>u</w:t>
      </w:r>
      <w:r w:rsidR="00551091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daljem</w:t>
      </w:r>
      <w:r w:rsidR="00551091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  <w:r>
        <w:rPr>
          <w:rFonts w:eastAsia="SimSun"/>
          <w:noProof/>
          <w:sz w:val="23"/>
          <w:szCs w:val="23"/>
          <w:lang w:val="sr-Latn-CS" w:eastAsia="zh-CN"/>
        </w:rPr>
        <w:t>tekstu</w:t>
      </w:r>
      <w:r w:rsidR="00551091" w:rsidRPr="00D44AF2">
        <w:rPr>
          <w:rFonts w:eastAsia="SimSun"/>
          <w:noProof/>
          <w:sz w:val="23"/>
          <w:szCs w:val="23"/>
          <w:lang w:val="sr-Latn-CS" w:eastAsia="zh-CN"/>
        </w:rPr>
        <w:t xml:space="preserve">: </w:t>
      </w:r>
      <w:r>
        <w:rPr>
          <w:rFonts w:eastAsia="SimSun"/>
          <w:noProof/>
          <w:sz w:val="23"/>
          <w:szCs w:val="23"/>
          <w:lang w:val="sr-Latn-CS" w:eastAsia="zh-CN"/>
        </w:rPr>
        <w:t>Projekat</w:t>
      </w:r>
      <w:r w:rsidR="00551091" w:rsidRPr="00D44AF2">
        <w:rPr>
          <w:rFonts w:eastAsia="SimSun"/>
          <w:noProof/>
          <w:sz w:val="23"/>
          <w:szCs w:val="23"/>
          <w:lang w:val="sr-Latn-CS" w:eastAsia="zh-CN"/>
        </w:rPr>
        <w:t>)</w:t>
      </w:r>
      <w:r w:rsidR="00A16918" w:rsidRPr="00D44AF2">
        <w:rPr>
          <w:rFonts w:eastAsia="SimSun"/>
          <w:noProof/>
          <w:sz w:val="23"/>
          <w:szCs w:val="23"/>
          <w:lang w:val="sr-Latn-CS" w:eastAsia="zh-CN"/>
        </w:rPr>
        <w:t>.</w:t>
      </w:r>
      <w:r w:rsidR="0038219E" w:rsidRPr="00D44AF2">
        <w:rPr>
          <w:rFonts w:eastAsia="SimSun"/>
          <w:noProof/>
          <w:sz w:val="23"/>
          <w:szCs w:val="23"/>
          <w:lang w:val="sr-Latn-CS" w:eastAsia="zh-CN"/>
        </w:rPr>
        <w:t xml:space="preserve"> </w:t>
      </w:r>
    </w:p>
    <w:p w:rsidR="00A16918" w:rsidRPr="00D44AF2" w:rsidRDefault="00D44AF2" w:rsidP="00726477">
      <w:pPr>
        <w:ind w:firstLine="720"/>
        <w:jc w:val="both"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Finansiranje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navedenog</w:t>
      </w:r>
      <w:r w:rsidR="00551091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projekta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ima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cilj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obezbeđenje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podrške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sprovođenju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Strategije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reformu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sistema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izvršenja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zavodskih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sankcija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Ministarstva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pravde</w:t>
      </w:r>
      <w:r w:rsidR="00A16918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koja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je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usvojena</w:t>
      </w:r>
      <w:r w:rsidR="00A16918" w:rsidRPr="00D44AF2">
        <w:rPr>
          <w:noProof/>
          <w:sz w:val="23"/>
          <w:szCs w:val="23"/>
          <w:lang w:val="sr-Latn-CS"/>
        </w:rPr>
        <w:t xml:space="preserve"> 2006. </w:t>
      </w:r>
      <w:r>
        <w:rPr>
          <w:noProof/>
          <w:sz w:val="23"/>
          <w:szCs w:val="23"/>
          <w:lang w:val="sr-Latn-CS"/>
        </w:rPr>
        <w:t>godine</w:t>
      </w:r>
      <w:r w:rsidR="00A16918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Strategije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smanjenje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preopterećenosti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smeštajnih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kapaciteta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zavodima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izvršenje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krivičnih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sankcija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Republici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Srbiji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periodu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od</w:t>
      </w:r>
      <w:r w:rsidR="00A16918" w:rsidRPr="00D44AF2">
        <w:rPr>
          <w:noProof/>
          <w:sz w:val="23"/>
          <w:szCs w:val="23"/>
          <w:lang w:val="sr-Latn-CS"/>
        </w:rPr>
        <w:t xml:space="preserve"> 2010. </w:t>
      </w:r>
      <w:r>
        <w:rPr>
          <w:noProof/>
          <w:sz w:val="23"/>
          <w:szCs w:val="23"/>
          <w:lang w:val="sr-Latn-CS"/>
        </w:rPr>
        <w:t>do</w:t>
      </w:r>
      <w:r w:rsidR="00A16918" w:rsidRPr="00D44AF2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Strategije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razvoja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sistema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izvršenja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krivičnih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sankcija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Republici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Srbiji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do</w:t>
      </w:r>
      <w:r w:rsidR="00A16918" w:rsidRPr="00D44AF2">
        <w:rPr>
          <w:noProof/>
          <w:sz w:val="23"/>
          <w:szCs w:val="23"/>
          <w:lang w:val="sr-Latn-CS"/>
        </w:rPr>
        <w:t xml:space="preserve"> 2020. </w:t>
      </w:r>
      <w:r>
        <w:rPr>
          <w:noProof/>
          <w:sz w:val="23"/>
          <w:szCs w:val="23"/>
          <w:lang w:val="sr-Latn-CS"/>
        </w:rPr>
        <w:t>godine</w:t>
      </w:r>
      <w:r w:rsidR="00A16918" w:rsidRPr="00D44AF2">
        <w:rPr>
          <w:noProof/>
          <w:sz w:val="23"/>
          <w:szCs w:val="23"/>
          <w:lang w:val="sr-Latn-CS"/>
        </w:rPr>
        <w:t xml:space="preserve">. </w:t>
      </w:r>
      <w:r>
        <w:rPr>
          <w:noProof/>
          <w:sz w:val="23"/>
          <w:szCs w:val="23"/>
          <w:lang w:val="sr-Latn-CS"/>
        </w:rPr>
        <w:t>Realizacijom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navedenih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strategija</w:t>
      </w:r>
      <w:r w:rsidR="00A01C7D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između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ostalog</w:t>
      </w:r>
      <w:r w:rsidR="00A01C7D" w:rsidRPr="00D44AF2">
        <w:rPr>
          <w:noProof/>
          <w:sz w:val="23"/>
          <w:szCs w:val="23"/>
          <w:lang w:val="sr-Latn-CS"/>
        </w:rPr>
        <w:t>,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obezbeđuje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povećanje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kapaciteta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zatvora</w:t>
      </w:r>
      <w:r w:rsidR="00A16918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podizanje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nivoa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njihove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sigurnosti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bezbednosti</w:t>
      </w:r>
      <w:r w:rsidR="00A01C7D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kao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smeštaj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zatvorenika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humanim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uslovima</w:t>
      </w:r>
      <w:r w:rsidR="00A16918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u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skladu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sa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savremenim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međunarodnim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standardima</w:t>
      </w:r>
      <w:r w:rsidR="00A16918" w:rsidRPr="00D44AF2">
        <w:rPr>
          <w:noProof/>
          <w:sz w:val="23"/>
          <w:szCs w:val="23"/>
          <w:lang w:val="sr-Latn-CS"/>
        </w:rPr>
        <w:t>.</w:t>
      </w:r>
    </w:p>
    <w:p w:rsidR="00384EA3" w:rsidRPr="00D44AF2" w:rsidRDefault="00D44AF2" w:rsidP="00384EA3">
      <w:pPr>
        <w:ind w:firstLine="720"/>
        <w:jc w:val="both"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Zaključkom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Vlade</w:t>
      </w:r>
      <w:r w:rsidR="00384EA3" w:rsidRPr="00D44AF2">
        <w:rPr>
          <w:noProof/>
          <w:sz w:val="23"/>
          <w:szCs w:val="23"/>
          <w:lang w:val="sr-Latn-CS"/>
        </w:rPr>
        <w:t xml:space="preserve"> 05 </w:t>
      </w:r>
      <w:r>
        <w:rPr>
          <w:noProof/>
          <w:sz w:val="23"/>
          <w:szCs w:val="23"/>
          <w:lang w:val="sr-Latn-CS"/>
        </w:rPr>
        <w:t>Broj</w:t>
      </w:r>
      <w:r w:rsidR="00384EA3" w:rsidRPr="00D44AF2">
        <w:rPr>
          <w:noProof/>
          <w:sz w:val="23"/>
          <w:szCs w:val="23"/>
          <w:lang w:val="sr-Latn-CS"/>
        </w:rPr>
        <w:t xml:space="preserve">: </w:t>
      </w:r>
      <w:r w:rsidR="00A16918" w:rsidRPr="00D44AF2">
        <w:rPr>
          <w:noProof/>
          <w:sz w:val="23"/>
          <w:szCs w:val="23"/>
          <w:lang w:val="sr-Latn-CS"/>
        </w:rPr>
        <w:t xml:space="preserve">48-12825/2014 </w:t>
      </w:r>
      <w:r>
        <w:rPr>
          <w:noProof/>
          <w:sz w:val="23"/>
          <w:szCs w:val="23"/>
          <w:lang w:val="sr-Latn-CS"/>
        </w:rPr>
        <w:t>od</w:t>
      </w:r>
      <w:r w:rsidR="00A16918" w:rsidRPr="00D44AF2">
        <w:rPr>
          <w:noProof/>
          <w:sz w:val="23"/>
          <w:szCs w:val="23"/>
          <w:lang w:val="sr-Latn-CS"/>
        </w:rPr>
        <w:t xml:space="preserve"> 22. </w:t>
      </w:r>
      <w:r>
        <w:rPr>
          <w:noProof/>
          <w:sz w:val="23"/>
          <w:szCs w:val="23"/>
          <w:lang w:val="sr-Latn-CS"/>
        </w:rPr>
        <w:t>oktobra</w:t>
      </w:r>
      <w:r w:rsidR="00A16918" w:rsidRPr="00D44AF2">
        <w:rPr>
          <w:noProof/>
          <w:sz w:val="23"/>
          <w:szCs w:val="23"/>
          <w:lang w:val="sr-Latn-CS"/>
        </w:rPr>
        <w:t xml:space="preserve"> 2014. </w:t>
      </w:r>
      <w:r>
        <w:rPr>
          <w:noProof/>
          <w:sz w:val="23"/>
          <w:szCs w:val="23"/>
          <w:lang w:val="sr-Latn-CS"/>
        </w:rPr>
        <w:t>godine</w:t>
      </w:r>
      <w:r w:rsidR="00384EA3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utvrđena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je</w:t>
      </w:r>
      <w:r w:rsidR="00384EA3" w:rsidRPr="00D44AF2">
        <w:rPr>
          <w:noProof/>
          <w:sz w:val="23"/>
          <w:szCs w:val="23"/>
          <w:lang w:val="sr-Latn-CS"/>
        </w:rPr>
        <w:t xml:space="preserve"> O</w:t>
      </w:r>
      <w:r>
        <w:rPr>
          <w:noProof/>
          <w:sz w:val="23"/>
          <w:szCs w:val="23"/>
          <w:lang w:val="sr-Latn-CS"/>
        </w:rPr>
        <w:t>snova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vođenje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pregovora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BSE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vezi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odobravanjem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zajma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sprovođenje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Projekta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izgradnje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opremanja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zatvora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visoke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sigurnosti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Kragujevcu</w:t>
      </w:r>
      <w:r w:rsidR="00A1691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određena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delegacija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Republike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Srbije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pregovore</w:t>
      </w:r>
      <w:r w:rsidR="00384EA3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koju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su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činili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predstavnici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Ministarstva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finansija</w:t>
      </w:r>
      <w:r w:rsidR="00E82B95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E82B95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Ministarstva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pravde</w:t>
      </w:r>
      <w:r w:rsidR="00384EA3" w:rsidRPr="00D44AF2">
        <w:rPr>
          <w:noProof/>
          <w:sz w:val="23"/>
          <w:szCs w:val="23"/>
          <w:lang w:val="sr-Latn-CS"/>
        </w:rPr>
        <w:t>.</w:t>
      </w:r>
    </w:p>
    <w:p w:rsidR="006610A8" w:rsidRPr="00D44AF2" w:rsidRDefault="00D44AF2" w:rsidP="00384EA3">
      <w:pPr>
        <w:tabs>
          <w:tab w:val="left" w:pos="360"/>
        </w:tabs>
        <w:ind w:firstLine="720"/>
        <w:jc w:val="both"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Nakon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uspešno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okončanih</w:t>
      </w:r>
      <w:r w:rsidR="00A01C7D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pregovora</w:t>
      </w:r>
      <w:r w:rsidR="00A01C7D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Zaključkom</w:t>
      </w:r>
      <w:r w:rsidR="00EB7B30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Vlade</w:t>
      </w:r>
      <w:r w:rsidR="00EB7B30" w:rsidRPr="00D44AF2">
        <w:rPr>
          <w:noProof/>
          <w:sz w:val="23"/>
          <w:szCs w:val="23"/>
          <w:lang w:val="sr-Latn-CS"/>
        </w:rPr>
        <w:t xml:space="preserve"> 05 </w:t>
      </w:r>
      <w:r>
        <w:rPr>
          <w:noProof/>
          <w:sz w:val="23"/>
          <w:szCs w:val="23"/>
          <w:lang w:val="sr-Latn-CS"/>
        </w:rPr>
        <w:t>Broj</w:t>
      </w:r>
      <w:r w:rsidR="00384EA3" w:rsidRPr="00D44AF2">
        <w:rPr>
          <w:noProof/>
          <w:sz w:val="23"/>
          <w:szCs w:val="23"/>
          <w:lang w:val="sr-Latn-CS"/>
        </w:rPr>
        <w:t>: 48-</w:t>
      </w:r>
      <w:r w:rsidR="00547727" w:rsidRPr="00D44AF2">
        <w:rPr>
          <w:noProof/>
          <w:sz w:val="23"/>
          <w:szCs w:val="23"/>
          <w:lang w:val="sr-Latn-CS"/>
        </w:rPr>
        <w:t>4</w:t>
      </w:r>
      <w:r w:rsidR="00384EA3" w:rsidRPr="00D44AF2">
        <w:rPr>
          <w:noProof/>
          <w:sz w:val="23"/>
          <w:szCs w:val="23"/>
          <w:lang w:val="sr-Latn-CS"/>
        </w:rPr>
        <w:t>02/201</w:t>
      </w:r>
      <w:r w:rsidR="00547727" w:rsidRPr="00D44AF2">
        <w:rPr>
          <w:noProof/>
          <w:sz w:val="23"/>
          <w:szCs w:val="23"/>
          <w:lang w:val="sr-Latn-CS"/>
        </w:rPr>
        <w:t>6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od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 w:rsidR="00547727" w:rsidRPr="00D44AF2">
        <w:rPr>
          <w:noProof/>
          <w:sz w:val="23"/>
          <w:szCs w:val="23"/>
          <w:lang w:val="sr-Latn-CS"/>
        </w:rPr>
        <w:t>2</w:t>
      </w:r>
      <w:r w:rsidR="00384EA3" w:rsidRPr="00D44AF2">
        <w:rPr>
          <w:noProof/>
          <w:sz w:val="23"/>
          <w:szCs w:val="23"/>
          <w:lang w:val="sr-Latn-CS"/>
        </w:rPr>
        <w:t xml:space="preserve">3. </w:t>
      </w:r>
      <w:r>
        <w:rPr>
          <w:noProof/>
          <w:sz w:val="23"/>
          <w:szCs w:val="23"/>
          <w:lang w:val="sr-Latn-CS"/>
        </w:rPr>
        <w:t>januara</w:t>
      </w:r>
      <w:r w:rsidR="00547727" w:rsidRPr="00D44AF2">
        <w:rPr>
          <w:noProof/>
          <w:sz w:val="23"/>
          <w:szCs w:val="23"/>
          <w:lang w:val="sr-Latn-CS"/>
        </w:rPr>
        <w:t xml:space="preserve"> </w:t>
      </w:r>
      <w:r w:rsidR="00384EA3" w:rsidRPr="00D44AF2">
        <w:rPr>
          <w:noProof/>
          <w:sz w:val="23"/>
          <w:szCs w:val="23"/>
          <w:lang w:val="sr-Latn-CS"/>
        </w:rPr>
        <w:t>201</w:t>
      </w:r>
      <w:r w:rsidR="00547727" w:rsidRPr="00D44AF2">
        <w:rPr>
          <w:noProof/>
          <w:sz w:val="23"/>
          <w:szCs w:val="23"/>
          <w:lang w:val="sr-Latn-CS"/>
        </w:rPr>
        <w:t>6</w:t>
      </w:r>
      <w:r w:rsidR="00384EA3" w:rsidRPr="00D44AF2">
        <w:rPr>
          <w:noProof/>
          <w:sz w:val="23"/>
          <w:szCs w:val="23"/>
          <w:lang w:val="sr-Latn-CS"/>
        </w:rPr>
        <w:t xml:space="preserve">. </w:t>
      </w:r>
      <w:r>
        <w:rPr>
          <w:noProof/>
          <w:sz w:val="23"/>
          <w:szCs w:val="23"/>
          <w:lang w:val="sr-Latn-CS"/>
        </w:rPr>
        <w:t>godine</w:t>
      </w:r>
      <w:r w:rsidR="006610A8" w:rsidRPr="00D44AF2">
        <w:rPr>
          <w:noProof/>
          <w:sz w:val="23"/>
          <w:szCs w:val="23"/>
          <w:lang w:val="sr-Latn-CS"/>
        </w:rPr>
        <w:t>,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prihvaćen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je</w:t>
      </w:r>
      <w:r w:rsidR="006610A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Izveštaj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pregovora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usvojen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Nacrt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okvirnog</w:t>
      </w:r>
      <w:r w:rsidR="00E82B95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sporazuma</w:t>
      </w:r>
      <w:r w:rsidR="00E82B95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</w:t>
      </w:r>
      <w:r w:rsidR="00E82B95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zajmu</w:t>
      </w:r>
      <w:r w:rsidR="00E82B95" w:rsidRPr="00D44AF2">
        <w:rPr>
          <w:noProof/>
          <w:sz w:val="23"/>
          <w:szCs w:val="23"/>
          <w:lang w:val="sr-Latn-CS"/>
        </w:rPr>
        <w:t xml:space="preserve"> LD 1768 (2012) </w:t>
      </w:r>
      <w:r>
        <w:rPr>
          <w:noProof/>
          <w:sz w:val="23"/>
          <w:szCs w:val="23"/>
          <w:lang w:val="sr-Latn-CS"/>
        </w:rPr>
        <w:t>između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Banke</w:t>
      </w:r>
      <w:r w:rsidR="000B70BA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0B70BA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razvoj</w:t>
      </w:r>
      <w:r w:rsidR="000B70BA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Saveta</w:t>
      </w:r>
      <w:r w:rsidR="000B70BA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Evrope</w:t>
      </w:r>
      <w:r w:rsidR="000B70BA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0B70BA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Republike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Srbije</w:t>
      </w:r>
      <w:r w:rsidR="00384EA3" w:rsidRPr="00D44AF2">
        <w:rPr>
          <w:noProof/>
          <w:sz w:val="23"/>
          <w:szCs w:val="23"/>
          <w:lang w:val="sr-Latn-CS"/>
        </w:rPr>
        <w:t xml:space="preserve"> </w:t>
      </w:r>
      <w:r w:rsidR="006610A8" w:rsidRPr="00D44AF2">
        <w:rPr>
          <w:noProof/>
          <w:sz w:val="23"/>
          <w:szCs w:val="23"/>
          <w:lang w:val="sr-Latn-CS"/>
        </w:rPr>
        <w:t>(</w:t>
      </w:r>
      <w:r>
        <w:rPr>
          <w:noProof/>
          <w:sz w:val="23"/>
          <w:szCs w:val="23"/>
          <w:lang w:val="sr-Latn-CS"/>
        </w:rPr>
        <w:t>u</w:t>
      </w:r>
      <w:r w:rsidR="006610A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daljem</w:t>
      </w:r>
      <w:r w:rsidR="006610A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tekstu</w:t>
      </w:r>
      <w:r w:rsidR="006610A8" w:rsidRPr="00D44AF2">
        <w:rPr>
          <w:noProof/>
          <w:sz w:val="23"/>
          <w:szCs w:val="23"/>
          <w:lang w:val="sr-Latn-CS"/>
        </w:rPr>
        <w:t xml:space="preserve">: </w:t>
      </w:r>
      <w:r>
        <w:rPr>
          <w:noProof/>
          <w:sz w:val="23"/>
          <w:szCs w:val="23"/>
          <w:lang w:val="sr-Latn-CS"/>
        </w:rPr>
        <w:t>Okvirni</w:t>
      </w:r>
      <w:r w:rsidR="00E82B95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sporazum</w:t>
      </w:r>
      <w:r w:rsidR="006610A8" w:rsidRPr="00D44AF2">
        <w:rPr>
          <w:noProof/>
          <w:sz w:val="23"/>
          <w:szCs w:val="23"/>
          <w:lang w:val="sr-Latn-CS"/>
        </w:rPr>
        <w:t xml:space="preserve">) </w:t>
      </w:r>
      <w:r>
        <w:rPr>
          <w:noProof/>
          <w:sz w:val="23"/>
          <w:szCs w:val="23"/>
          <w:lang w:val="sr-Latn-CS"/>
        </w:rPr>
        <w:t>koji</w:t>
      </w:r>
      <w:r w:rsidR="006610A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je</w:t>
      </w:r>
      <w:r w:rsidR="006610A8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potpisan</w:t>
      </w:r>
      <w:r w:rsidR="006610A8" w:rsidRPr="00D44AF2">
        <w:rPr>
          <w:noProof/>
          <w:sz w:val="23"/>
          <w:szCs w:val="23"/>
          <w:lang w:val="sr-Latn-CS"/>
        </w:rPr>
        <w:t xml:space="preserve"> </w:t>
      </w:r>
      <w:r w:rsidR="00547727" w:rsidRPr="00D44AF2">
        <w:rPr>
          <w:noProof/>
          <w:sz w:val="23"/>
          <w:szCs w:val="23"/>
          <w:lang w:val="sr-Latn-CS"/>
        </w:rPr>
        <w:t xml:space="preserve">27. </w:t>
      </w:r>
      <w:r>
        <w:rPr>
          <w:noProof/>
          <w:sz w:val="23"/>
          <w:szCs w:val="23"/>
          <w:lang w:val="sr-Latn-CS"/>
        </w:rPr>
        <w:t>januara</w:t>
      </w:r>
      <w:r w:rsidR="00547727" w:rsidRPr="00D44AF2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  <w:r w:rsidR="00547727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547727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Parizu</w:t>
      </w:r>
      <w:r w:rsidR="00547727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547727" w:rsidRPr="00D44AF2">
        <w:rPr>
          <w:noProof/>
          <w:sz w:val="23"/>
          <w:szCs w:val="23"/>
          <w:lang w:val="sr-Latn-CS"/>
        </w:rPr>
        <w:t xml:space="preserve"> 5. </w:t>
      </w:r>
      <w:r>
        <w:rPr>
          <w:noProof/>
          <w:sz w:val="23"/>
          <w:szCs w:val="23"/>
          <w:lang w:val="sr-Latn-CS"/>
        </w:rPr>
        <w:t>februara</w:t>
      </w:r>
      <w:r w:rsidR="00547727" w:rsidRPr="00D44AF2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  <w:r w:rsidR="00547727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547727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6610A8" w:rsidRPr="00D44AF2">
        <w:rPr>
          <w:noProof/>
          <w:sz w:val="23"/>
          <w:szCs w:val="23"/>
          <w:lang w:val="sr-Latn-CS"/>
        </w:rPr>
        <w:t>.</w:t>
      </w:r>
    </w:p>
    <w:p w:rsidR="00572EFC" w:rsidRPr="00D44AF2" w:rsidRDefault="00D44AF2" w:rsidP="00572EFC">
      <w:pPr>
        <w:tabs>
          <w:tab w:val="left" w:pos="360"/>
        </w:tabs>
        <w:ind w:firstLine="720"/>
        <w:jc w:val="both"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Projektom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je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predviđeno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sprovođenje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investicionih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aktivnosti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izgradnji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novog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zatvora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zatvorenog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tipa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kojim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dopunio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postojeći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Okružni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zatvor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nepogodan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uspostavljanje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visokog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stepena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bezbednosti</w:t>
      </w:r>
      <w:r w:rsidR="00572EFC" w:rsidRPr="00D44AF2">
        <w:rPr>
          <w:noProof/>
          <w:sz w:val="23"/>
          <w:szCs w:val="23"/>
          <w:lang w:val="sr-Latn-CS"/>
        </w:rPr>
        <w:t>.</w:t>
      </w:r>
    </w:p>
    <w:p w:rsidR="00572EFC" w:rsidRPr="00D44AF2" w:rsidRDefault="00D44AF2" w:rsidP="00572EFC">
      <w:pPr>
        <w:tabs>
          <w:tab w:val="left" w:pos="360"/>
        </w:tabs>
        <w:ind w:firstLine="720"/>
        <w:jc w:val="both"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Investicione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aktivnosti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obuhvatiće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dve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komponente</w:t>
      </w:r>
      <w:r w:rsidR="00572EFC" w:rsidRPr="00D44AF2">
        <w:rPr>
          <w:noProof/>
          <w:sz w:val="23"/>
          <w:szCs w:val="23"/>
          <w:lang w:val="sr-Latn-CS"/>
        </w:rPr>
        <w:t>:</w:t>
      </w:r>
    </w:p>
    <w:p w:rsidR="00572EFC" w:rsidRPr="00D44AF2" w:rsidRDefault="00EB7B30" w:rsidP="00572EFC">
      <w:pPr>
        <w:tabs>
          <w:tab w:val="left" w:pos="360"/>
        </w:tabs>
        <w:ind w:firstLine="720"/>
        <w:jc w:val="both"/>
        <w:rPr>
          <w:noProof/>
          <w:sz w:val="23"/>
          <w:szCs w:val="23"/>
          <w:lang w:val="sr-Latn-CS"/>
        </w:rPr>
      </w:pPr>
      <w:r w:rsidRPr="00D44AF2">
        <w:rPr>
          <w:noProof/>
          <w:sz w:val="23"/>
          <w:szCs w:val="23"/>
          <w:lang w:val="sr-Latn-CS"/>
        </w:rPr>
        <w:t xml:space="preserve">1. </w:t>
      </w:r>
      <w:r w:rsidR="00D44AF2">
        <w:rPr>
          <w:noProof/>
          <w:sz w:val="23"/>
          <w:szCs w:val="23"/>
          <w:lang w:val="sr-Latn-CS"/>
        </w:rPr>
        <w:t>Priprema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opremanje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zemljišta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odgovarajućom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infrastrukturom</w:t>
      </w:r>
      <w:r w:rsidR="00572EFC" w:rsidRPr="00D44AF2">
        <w:rPr>
          <w:noProof/>
          <w:sz w:val="23"/>
          <w:szCs w:val="23"/>
          <w:lang w:val="sr-Latn-CS"/>
        </w:rPr>
        <w:t>;</w:t>
      </w:r>
    </w:p>
    <w:p w:rsidR="00572EFC" w:rsidRPr="00D44AF2" w:rsidRDefault="00572EFC" w:rsidP="00572EFC">
      <w:pPr>
        <w:tabs>
          <w:tab w:val="left" w:pos="360"/>
        </w:tabs>
        <w:ind w:firstLine="720"/>
        <w:jc w:val="both"/>
        <w:rPr>
          <w:noProof/>
          <w:sz w:val="23"/>
          <w:szCs w:val="23"/>
          <w:lang w:val="sr-Latn-CS"/>
        </w:rPr>
      </w:pPr>
      <w:r w:rsidRPr="00D44AF2">
        <w:rPr>
          <w:noProof/>
          <w:sz w:val="23"/>
          <w:szCs w:val="23"/>
          <w:lang w:val="sr-Latn-CS"/>
        </w:rPr>
        <w:t>2.</w:t>
      </w:r>
      <w:r w:rsidR="00EB7B30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Izgradnja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i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opremanje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glavnog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i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pomoćnih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zatvorskih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objekata</w:t>
      </w:r>
      <w:r w:rsidRPr="00D44AF2">
        <w:rPr>
          <w:noProof/>
          <w:sz w:val="23"/>
          <w:szCs w:val="23"/>
          <w:lang w:val="sr-Latn-CS"/>
        </w:rPr>
        <w:t>.</w:t>
      </w:r>
    </w:p>
    <w:p w:rsidR="00572EFC" w:rsidRPr="00D44AF2" w:rsidRDefault="00D44AF2" w:rsidP="00572EFC">
      <w:pPr>
        <w:tabs>
          <w:tab w:val="left" w:pos="360"/>
        </w:tabs>
        <w:ind w:firstLine="720"/>
        <w:jc w:val="both"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Nakon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završetka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Projekta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kapacitet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zatvora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Kragujevcu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će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biti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dovoljan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smeštaj</w:t>
      </w:r>
      <w:r w:rsidR="00572EFC" w:rsidRPr="00D44AF2">
        <w:rPr>
          <w:noProof/>
          <w:sz w:val="23"/>
          <w:szCs w:val="23"/>
          <w:lang w:val="sr-Latn-CS"/>
        </w:rPr>
        <w:t xml:space="preserve"> 400 </w:t>
      </w:r>
      <w:r>
        <w:rPr>
          <w:noProof/>
          <w:sz w:val="23"/>
          <w:szCs w:val="23"/>
          <w:lang w:val="sr-Latn-CS"/>
        </w:rPr>
        <w:t>pravosnažno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osuđenih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lica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na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pet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više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godina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kazne</w:t>
      </w:r>
      <w:r w:rsidR="00572EFC" w:rsidRPr="00D44AF2">
        <w:rPr>
          <w:noProof/>
          <w:sz w:val="23"/>
          <w:szCs w:val="23"/>
          <w:lang w:val="sr-Latn-CS"/>
        </w:rPr>
        <w:t xml:space="preserve">. </w:t>
      </w:r>
      <w:r>
        <w:rPr>
          <w:noProof/>
          <w:sz w:val="23"/>
          <w:szCs w:val="23"/>
          <w:lang w:val="sr-Latn-CS"/>
        </w:rPr>
        <w:t>Glavni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zatvorski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objekat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imaće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tri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sprata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sa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ukupnom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površinom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od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oko</w:t>
      </w:r>
      <w:r w:rsidR="00572EFC" w:rsidRPr="00D44AF2">
        <w:rPr>
          <w:noProof/>
          <w:sz w:val="23"/>
          <w:szCs w:val="23"/>
          <w:lang w:val="sr-Latn-CS"/>
        </w:rPr>
        <w:t xml:space="preserve"> 10.800 m</w:t>
      </w:r>
      <w:r w:rsidR="00572EFC" w:rsidRPr="00D44AF2">
        <w:rPr>
          <w:noProof/>
          <w:sz w:val="23"/>
          <w:szCs w:val="23"/>
          <w:vertAlign w:val="superscript"/>
          <w:lang w:val="sr-Latn-CS"/>
        </w:rPr>
        <w:t>2</w:t>
      </w:r>
      <w:r w:rsidR="00572EFC" w:rsidRPr="00D44AF2">
        <w:rPr>
          <w:noProof/>
          <w:sz w:val="23"/>
          <w:szCs w:val="23"/>
          <w:lang w:val="sr-Latn-CS"/>
        </w:rPr>
        <w:t>.</w:t>
      </w:r>
    </w:p>
    <w:p w:rsidR="00E376A0" w:rsidRPr="00D44AF2" w:rsidRDefault="00D44AF2" w:rsidP="00572EFC">
      <w:pPr>
        <w:tabs>
          <w:tab w:val="left" w:pos="360"/>
        </w:tabs>
        <w:ind w:firstLine="720"/>
        <w:jc w:val="both"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Izgradnjom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objekata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omogućiće</w:t>
      </w:r>
      <w:r w:rsidR="00A82A17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se</w:t>
      </w:r>
      <w:r w:rsidR="00A82A17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bezbedniji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zatvorski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sistem</w:t>
      </w:r>
      <w:r w:rsidR="00A82A17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a</w:t>
      </w:r>
      <w:r w:rsidR="00A82A17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uslovi</w:t>
      </w:r>
      <w:r w:rsidR="00A82A17" w:rsidRPr="00D44AF2">
        <w:rPr>
          <w:noProof/>
          <w:sz w:val="23"/>
          <w:szCs w:val="23"/>
          <w:lang w:val="sr-Latn-CS"/>
        </w:rPr>
        <w:t xml:space="preserve"> 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izdržavanja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kazne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zatvora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Republici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Srbiji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približiti</w:t>
      </w:r>
      <w:r w:rsidR="00A82A17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evropskim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standardima</w:t>
      </w:r>
      <w:r w:rsidR="00572EFC" w:rsidRPr="00D44AF2">
        <w:rPr>
          <w:noProof/>
          <w:sz w:val="23"/>
          <w:szCs w:val="23"/>
          <w:lang w:val="sr-Latn-CS"/>
        </w:rPr>
        <w:t>.</w:t>
      </w:r>
    </w:p>
    <w:p w:rsidR="00572EFC" w:rsidRPr="00D44AF2" w:rsidRDefault="00D44AF2" w:rsidP="00572EFC">
      <w:pPr>
        <w:tabs>
          <w:tab w:val="left" w:pos="360"/>
        </w:tabs>
        <w:ind w:firstLine="720"/>
        <w:jc w:val="both"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Procenjena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vrednost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Projekta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je</w:t>
      </w:r>
      <w:r w:rsidR="00572EFC" w:rsidRPr="00D44AF2">
        <w:rPr>
          <w:noProof/>
          <w:sz w:val="23"/>
          <w:szCs w:val="23"/>
          <w:lang w:val="sr-Latn-CS"/>
        </w:rPr>
        <w:t xml:space="preserve"> 28.950.000 </w:t>
      </w:r>
      <w:r>
        <w:rPr>
          <w:noProof/>
          <w:sz w:val="23"/>
          <w:szCs w:val="23"/>
          <w:lang w:val="sr-Latn-CS"/>
        </w:rPr>
        <w:t>evra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učešće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BSE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koje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je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skladu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njenom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poslovnom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politikom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ograničeno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do</w:t>
      </w:r>
      <w:r w:rsidR="00572EFC" w:rsidRPr="00D44AF2">
        <w:rPr>
          <w:noProof/>
          <w:sz w:val="23"/>
          <w:szCs w:val="23"/>
          <w:lang w:val="sr-Latn-CS"/>
        </w:rPr>
        <w:t xml:space="preserve"> 60% </w:t>
      </w:r>
      <w:r>
        <w:rPr>
          <w:noProof/>
          <w:sz w:val="23"/>
          <w:szCs w:val="23"/>
          <w:lang w:val="sr-Latn-CS"/>
        </w:rPr>
        <w:t>ukupne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vrednosti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Projekta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je</w:t>
      </w:r>
      <w:r w:rsidR="00572EFC" w:rsidRPr="00D44AF2">
        <w:rPr>
          <w:noProof/>
          <w:sz w:val="23"/>
          <w:szCs w:val="23"/>
          <w:lang w:val="sr-Latn-CS"/>
        </w:rPr>
        <w:t xml:space="preserve"> 58,7% </w:t>
      </w:r>
      <w:r>
        <w:rPr>
          <w:noProof/>
          <w:sz w:val="23"/>
          <w:szCs w:val="23"/>
          <w:lang w:val="sr-Latn-CS"/>
        </w:rPr>
        <w:t>od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lastRenderedPageBreak/>
        <w:t>ukupne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vrednosti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Projekta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tj</w:t>
      </w:r>
      <w:r w:rsidR="00572EFC" w:rsidRPr="00D44AF2">
        <w:rPr>
          <w:noProof/>
          <w:sz w:val="23"/>
          <w:szCs w:val="23"/>
          <w:lang w:val="sr-Latn-CS"/>
        </w:rPr>
        <w:t xml:space="preserve">. 17.000.000 </w:t>
      </w:r>
      <w:r>
        <w:rPr>
          <w:noProof/>
          <w:sz w:val="23"/>
          <w:szCs w:val="23"/>
          <w:lang w:val="sr-Latn-CS"/>
        </w:rPr>
        <w:t>evra</w:t>
      </w:r>
      <w:r w:rsidR="00572EFC" w:rsidRPr="00D44AF2">
        <w:rPr>
          <w:noProof/>
          <w:sz w:val="23"/>
          <w:szCs w:val="23"/>
          <w:lang w:val="sr-Latn-CS"/>
        </w:rPr>
        <w:t xml:space="preserve">. </w:t>
      </w:r>
      <w:r>
        <w:rPr>
          <w:noProof/>
          <w:sz w:val="23"/>
          <w:szCs w:val="23"/>
          <w:lang w:val="sr-Latn-CS"/>
        </w:rPr>
        <w:t>Učešće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Republike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Srbije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kroz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nefinansijske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fondove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budžetska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sredstva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iznosi</w:t>
      </w:r>
      <w:r w:rsidR="00572EFC" w:rsidRPr="00D44AF2">
        <w:rPr>
          <w:noProof/>
          <w:sz w:val="23"/>
          <w:szCs w:val="23"/>
          <w:lang w:val="sr-Latn-CS"/>
        </w:rPr>
        <w:t xml:space="preserve"> 36,3% </w:t>
      </w:r>
      <w:r>
        <w:rPr>
          <w:noProof/>
          <w:sz w:val="23"/>
          <w:szCs w:val="23"/>
          <w:lang w:val="sr-Latn-CS"/>
        </w:rPr>
        <w:t>od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ukupne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vrednosti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Projekta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tj</w:t>
      </w:r>
      <w:r w:rsidR="00572EFC" w:rsidRPr="00D44AF2">
        <w:rPr>
          <w:noProof/>
          <w:sz w:val="23"/>
          <w:szCs w:val="23"/>
          <w:lang w:val="sr-Latn-CS"/>
        </w:rPr>
        <w:t xml:space="preserve">. </w:t>
      </w:r>
      <w:r>
        <w:rPr>
          <w:noProof/>
          <w:sz w:val="23"/>
          <w:szCs w:val="23"/>
          <w:lang w:val="sr-Latn-CS"/>
        </w:rPr>
        <w:t>do</w:t>
      </w:r>
      <w:r w:rsidR="00572EFC" w:rsidRPr="00D44AF2">
        <w:rPr>
          <w:noProof/>
          <w:sz w:val="23"/>
          <w:szCs w:val="23"/>
          <w:lang w:val="sr-Latn-CS"/>
        </w:rPr>
        <w:t xml:space="preserve"> 10.500.000 </w:t>
      </w:r>
      <w:r>
        <w:rPr>
          <w:noProof/>
          <w:sz w:val="23"/>
          <w:szCs w:val="23"/>
          <w:lang w:val="sr-Latn-CS"/>
        </w:rPr>
        <w:t>evra</w:t>
      </w:r>
      <w:r w:rsidR="00572EFC" w:rsidRPr="00D44AF2">
        <w:rPr>
          <w:noProof/>
          <w:sz w:val="23"/>
          <w:szCs w:val="23"/>
          <w:lang w:val="sr-Latn-CS"/>
        </w:rPr>
        <w:t xml:space="preserve">, </w:t>
      </w:r>
      <w:r>
        <w:rPr>
          <w:noProof/>
          <w:sz w:val="23"/>
          <w:szCs w:val="23"/>
          <w:lang w:val="sr-Latn-CS"/>
        </w:rPr>
        <w:t>dok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Investicioni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okvir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zapadni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Balkan</w:t>
      </w:r>
      <w:r w:rsidR="00572EFC" w:rsidRPr="00D44AF2">
        <w:rPr>
          <w:noProof/>
          <w:sz w:val="23"/>
          <w:szCs w:val="23"/>
          <w:lang w:val="sr-Latn-CS"/>
        </w:rPr>
        <w:t xml:space="preserve"> - </w:t>
      </w:r>
      <w:r>
        <w:rPr>
          <w:noProof/>
          <w:sz w:val="23"/>
          <w:szCs w:val="23"/>
          <w:lang w:val="sr-Latn-CS"/>
        </w:rPr>
        <w:t>Instrument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infrastrukturne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projekte</w:t>
      </w:r>
      <w:r w:rsidR="00572EFC" w:rsidRPr="00D44AF2">
        <w:rPr>
          <w:noProof/>
          <w:sz w:val="23"/>
          <w:szCs w:val="23"/>
          <w:lang w:val="sr-Latn-CS"/>
        </w:rPr>
        <w:t xml:space="preserve"> (WBIF-IPF) </w:t>
      </w:r>
      <w:r>
        <w:rPr>
          <w:noProof/>
          <w:sz w:val="23"/>
          <w:szCs w:val="23"/>
          <w:lang w:val="sr-Latn-CS"/>
        </w:rPr>
        <w:t>obezbeđuj</w:t>
      </w:r>
      <w:r w:rsidR="00C91CB5" w:rsidRPr="00D44AF2">
        <w:rPr>
          <w:noProof/>
          <w:sz w:val="23"/>
          <w:szCs w:val="23"/>
          <w:lang w:val="sr-Latn-CS"/>
        </w:rPr>
        <w:t>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finansiranje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putem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donacije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iznosu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do</w:t>
      </w:r>
      <w:r w:rsidR="00572EFC" w:rsidRPr="00D44AF2">
        <w:rPr>
          <w:noProof/>
          <w:sz w:val="23"/>
          <w:szCs w:val="23"/>
          <w:lang w:val="sr-Latn-CS"/>
        </w:rPr>
        <w:t xml:space="preserve"> 1.450.000 </w:t>
      </w:r>
      <w:r>
        <w:rPr>
          <w:noProof/>
          <w:sz w:val="23"/>
          <w:szCs w:val="23"/>
          <w:lang w:val="sr-Latn-CS"/>
        </w:rPr>
        <w:t>evra</w:t>
      </w:r>
      <w:r w:rsidR="00572EFC" w:rsidRPr="00D44AF2">
        <w:rPr>
          <w:noProof/>
          <w:sz w:val="23"/>
          <w:szCs w:val="23"/>
          <w:lang w:val="sr-Latn-CS"/>
        </w:rPr>
        <w:t xml:space="preserve">. </w:t>
      </w:r>
    </w:p>
    <w:p w:rsidR="00572EFC" w:rsidRPr="00D44AF2" w:rsidRDefault="00D44AF2" w:rsidP="00572EFC">
      <w:pPr>
        <w:tabs>
          <w:tab w:val="left" w:pos="360"/>
        </w:tabs>
        <w:ind w:firstLine="720"/>
        <w:jc w:val="both"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Za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sprovođenje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Projekta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zaduženo</w:t>
      </w:r>
      <w:r w:rsidR="00A82A17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je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Ministarstvo</w:t>
      </w:r>
      <w:r w:rsidR="00572EFC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pravde</w:t>
      </w:r>
      <w:r w:rsidR="00A82A17" w:rsidRPr="00D44AF2">
        <w:rPr>
          <w:noProof/>
          <w:sz w:val="23"/>
          <w:szCs w:val="23"/>
          <w:lang w:val="sr-Latn-CS"/>
        </w:rPr>
        <w:t xml:space="preserve">. </w:t>
      </w:r>
    </w:p>
    <w:p w:rsidR="00384EA3" w:rsidRPr="00D44AF2" w:rsidRDefault="002052E3" w:rsidP="00384EA3">
      <w:pPr>
        <w:tabs>
          <w:tab w:val="left" w:pos="0"/>
        </w:tabs>
        <w:jc w:val="both"/>
        <w:rPr>
          <w:bCs/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ab/>
      </w:r>
      <w:r w:rsidR="00D44AF2">
        <w:rPr>
          <w:bCs/>
          <w:noProof/>
          <w:sz w:val="23"/>
          <w:szCs w:val="23"/>
          <w:lang w:val="sr-Latn-CS"/>
        </w:rPr>
        <w:t>Okvirnim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sporazumom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predviđeno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je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da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se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kreditna</w:t>
      </w:r>
      <w:r w:rsidR="003627B1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sredstva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odobravaju</w:t>
      </w:r>
      <w:r w:rsidR="00DF2F34" w:rsidRPr="00D44AF2">
        <w:rPr>
          <w:bCs/>
          <w:noProof/>
          <w:sz w:val="23"/>
          <w:szCs w:val="23"/>
          <w:lang w:val="sr-Latn-CS"/>
        </w:rPr>
        <w:t xml:space="preserve"> 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pod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sledećim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uslovima</w:t>
      </w:r>
      <w:r w:rsidR="00384EA3" w:rsidRPr="00D44AF2">
        <w:rPr>
          <w:bCs/>
          <w:noProof/>
          <w:sz w:val="23"/>
          <w:szCs w:val="23"/>
          <w:lang w:val="sr-Latn-CS"/>
        </w:rPr>
        <w:t>:</w:t>
      </w:r>
    </w:p>
    <w:p w:rsidR="00DF2F34" w:rsidRPr="00D44AF2" w:rsidRDefault="000E617E" w:rsidP="000E617E">
      <w:pPr>
        <w:tabs>
          <w:tab w:val="left" w:pos="0"/>
        </w:tabs>
        <w:jc w:val="both"/>
        <w:rPr>
          <w:bCs/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ab/>
        <w:t xml:space="preserve">- </w:t>
      </w:r>
      <w:r w:rsidR="00D44AF2">
        <w:rPr>
          <w:bCs/>
          <w:noProof/>
          <w:sz w:val="23"/>
          <w:szCs w:val="23"/>
          <w:lang w:val="sr-Latn-CS"/>
        </w:rPr>
        <w:t>iznos</w:t>
      </w:r>
      <w:r w:rsidR="00DF2F34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kredita</w:t>
      </w:r>
      <w:r w:rsidR="00DF2F34" w:rsidRPr="00D44AF2">
        <w:rPr>
          <w:bCs/>
          <w:noProof/>
          <w:sz w:val="23"/>
          <w:szCs w:val="23"/>
          <w:lang w:val="sr-Latn-CS"/>
        </w:rPr>
        <w:t>: 1</w:t>
      </w:r>
      <w:r w:rsidR="00CC77B9" w:rsidRPr="00D44AF2">
        <w:rPr>
          <w:bCs/>
          <w:noProof/>
          <w:sz w:val="23"/>
          <w:szCs w:val="23"/>
          <w:lang w:val="sr-Latn-CS"/>
        </w:rPr>
        <w:t>7</w:t>
      </w:r>
      <w:r w:rsidR="00DF2F34" w:rsidRPr="00D44AF2">
        <w:rPr>
          <w:bCs/>
          <w:noProof/>
          <w:sz w:val="23"/>
          <w:szCs w:val="23"/>
          <w:lang w:val="sr-Latn-CS"/>
        </w:rPr>
        <w:t xml:space="preserve">.000.000 </w:t>
      </w:r>
      <w:r w:rsidR="00D44AF2">
        <w:rPr>
          <w:bCs/>
          <w:noProof/>
          <w:sz w:val="23"/>
          <w:szCs w:val="23"/>
          <w:lang w:val="sr-Latn-CS"/>
        </w:rPr>
        <w:t>evra</w:t>
      </w:r>
      <w:r w:rsidR="00DF2F34" w:rsidRPr="00D44AF2">
        <w:rPr>
          <w:bCs/>
          <w:noProof/>
          <w:sz w:val="23"/>
          <w:szCs w:val="23"/>
          <w:lang w:val="sr-Latn-CS"/>
        </w:rPr>
        <w:t>;</w:t>
      </w:r>
    </w:p>
    <w:p w:rsidR="00384EA3" w:rsidRPr="00D44AF2" w:rsidRDefault="000E617E" w:rsidP="000E617E">
      <w:pPr>
        <w:tabs>
          <w:tab w:val="left" w:pos="0"/>
        </w:tabs>
        <w:jc w:val="both"/>
        <w:rPr>
          <w:bCs/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ab/>
        <w:t xml:space="preserve">- </w:t>
      </w:r>
      <w:r w:rsidR="00D44AF2">
        <w:rPr>
          <w:bCs/>
          <w:noProof/>
          <w:sz w:val="23"/>
          <w:szCs w:val="23"/>
          <w:lang w:val="sr-Latn-CS"/>
        </w:rPr>
        <w:t>zajmodavac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: </w:t>
      </w:r>
      <w:r w:rsidR="00D44AF2">
        <w:rPr>
          <w:bCs/>
          <w:noProof/>
          <w:sz w:val="23"/>
          <w:szCs w:val="23"/>
          <w:lang w:val="sr-Latn-CS"/>
        </w:rPr>
        <w:t>BSE</w:t>
      </w:r>
      <w:r w:rsidR="00384EA3" w:rsidRPr="00D44AF2">
        <w:rPr>
          <w:bCs/>
          <w:noProof/>
          <w:sz w:val="23"/>
          <w:szCs w:val="23"/>
          <w:lang w:val="sr-Latn-CS"/>
        </w:rPr>
        <w:t>;</w:t>
      </w:r>
    </w:p>
    <w:p w:rsidR="00384EA3" w:rsidRPr="00D44AF2" w:rsidRDefault="000E617E" w:rsidP="000E617E">
      <w:pPr>
        <w:tabs>
          <w:tab w:val="left" w:pos="0"/>
        </w:tabs>
        <w:jc w:val="both"/>
        <w:rPr>
          <w:bCs/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ab/>
        <w:t xml:space="preserve">- </w:t>
      </w:r>
      <w:r w:rsidR="00D44AF2">
        <w:rPr>
          <w:bCs/>
          <w:noProof/>
          <w:sz w:val="23"/>
          <w:szCs w:val="23"/>
          <w:lang w:val="sr-Latn-CS"/>
        </w:rPr>
        <w:t>zajmoprimac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: </w:t>
      </w:r>
      <w:r w:rsidR="00D44AF2">
        <w:rPr>
          <w:bCs/>
          <w:noProof/>
          <w:sz w:val="23"/>
          <w:szCs w:val="23"/>
          <w:lang w:val="sr-Latn-CS"/>
        </w:rPr>
        <w:t>Republika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Srbija</w:t>
      </w:r>
      <w:r w:rsidR="00384EA3" w:rsidRPr="00D44AF2">
        <w:rPr>
          <w:bCs/>
          <w:noProof/>
          <w:sz w:val="23"/>
          <w:szCs w:val="23"/>
          <w:lang w:val="sr-Latn-CS"/>
        </w:rPr>
        <w:t>;</w:t>
      </w:r>
    </w:p>
    <w:p w:rsidR="00384EA3" w:rsidRPr="00D44AF2" w:rsidRDefault="000E617E" w:rsidP="000E617E">
      <w:pPr>
        <w:tabs>
          <w:tab w:val="left" w:pos="0"/>
        </w:tabs>
        <w:jc w:val="both"/>
        <w:rPr>
          <w:bCs/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ab/>
        <w:t xml:space="preserve">- </w:t>
      </w:r>
      <w:r w:rsidR="00D44AF2">
        <w:rPr>
          <w:bCs/>
          <w:noProof/>
          <w:sz w:val="23"/>
          <w:szCs w:val="23"/>
          <w:lang w:val="sr-Latn-CS"/>
        </w:rPr>
        <w:t>zajmoprimac</w:t>
      </w:r>
      <w:r w:rsidR="00DF2F34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ima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mogućnost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izbora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fiksne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ili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varijabilne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kamatne</w:t>
      </w:r>
      <w:r w:rsidR="00DF2F34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stope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 </w:t>
      </w:r>
      <w:r w:rsidR="00D44AF2">
        <w:rPr>
          <w:bCs/>
          <w:noProof/>
          <w:sz w:val="23"/>
          <w:szCs w:val="23"/>
          <w:lang w:val="sr-Latn-CS"/>
        </w:rPr>
        <w:t>prilikom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povlačenja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tranše</w:t>
      </w:r>
      <w:r w:rsidR="00384EA3" w:rsidRPr="00D44AF2">
        <w:rPr>
          <w:bCs/>
          <w:noProof/>
          <w:sz w:val="23"/>
          <w:szCs w:val="23"/>
          <w:lang w:val="sr-Latn-CS"/>
        </w:rPr>
        <w:t xml:space="preserve">; </w:t>
      </w:r>
    </w:p>
    <w:p w:rsidR="00A82A17" w:rsidRPr="00D44AF2" w:rsidRDefault="000E617E" w:rsidP="000E617E">
      <w:pPr>
        <w:ind w:firstLine="720"/>
        <w:jc w:val="both"/>
        <w:rPr>
          <w:bCs/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 xml:space="preserve">- </w:t>
      </w:r>
      <w:r w:rsidR="00D44AF2">
        <w:rPr>
          <w:bCs/>
          <w:noProof/>
          <w:sz w:val="23"/>
          <w:szCs w:val="23"/>
          <w:lang w:val="sr-Latn-CS"/>
        </w:rPr>
        <w:t>zajmoprimac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, </w:t>
      </w:r>
      <w:r w:rsidR="00D44AF2">
        <w:rPr>
          <w:bCs/>
          <w:noProof/>
          <w:sz w:val="23"/>
          <w:szCs w:val="23"/>
          <w:lang w:val="sr-Latn-CS"/>
        </w:rPr>
        <w:t>prilikom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povlačenja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tranše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, </w:t>
      </w:r>
      <w:r w:rsidR="00D44AF2">
        <w:rPr>
          <w:bCs/>
          <w:noProof/>
          <w:sz w:val="23"/>
          <w:szCs w:val="23"/>
          <w:lang w:val="sr-Latn-CS"/>
        </w:rPr>
        <w:t>može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da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izabere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da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li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će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otplatu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kredita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vršiti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u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godišnjim</w:t>
      </w:r>
      <w:r w:rsidR="00C91CB5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ili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polugodišnjim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ratama</w:t>
      </w:r>
      <w:r w:rsidR="00A82A17" w:rsidRPr="00D44AF2">
        <w:rPr>
          <w:bCs/>
          <w:noProof/>
          <w:sz w:val="23"/>
          <w:szCs w:val="23"/>
          <w:lang w:val="sr-Latn-CS"/>
        </w:rPr>
        <w:t>;</w:t>
      </w:r>
    </w:p>
    <w:p w:rsidR="00A82A17" w:rsidRPr="00D44AF2" w:rsidRDefault="000E617E" w:rsidP="000E617E">
      <w:pPr>
        <w:ind w:firstLine="720"/>
        <w:jc w:val="both"/>
        <w:rPr>
          <w:bCs/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 xml:space="preserve">- </w:t>
      </w:r>
      <w:r w:rsidR="00D44AF2">
        <w:rPr>
          <w:bCs/>
          <w:noProof/>
          <w:sz w:val="23"/>
          <w:szCs w:val="23"/>
          <w:lang w:val="sr-Latn-CS"/>
        </w:rPr>
        <w:t>pristupna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naknada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i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provizija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na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nepovučena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sredstva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ne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plaćaju</w:t>
      </w:r>
      <w:r w:rsidR="00A82A17" w:rsidRPr="00D44AF2">
        <w:rPr>
          <w:bCs/>
          <w:noProof/>
          <w:sz w:val="23"/>
          <w:szCs w:val="23"/>
          <w:lang w:val="sr-Latn-CS"/>
        </w:rPr>
        <w:t>;</w:t>
      </w:r>
    </w:p>
    <w:p w:rsidR="00A82A17" w:rsidRPr="00D44AF2" w:rsidRDefault="000E617E" w:rsidP="000E617E">
      <w:pPr>
        <w:ind w:firstLine="720"/>
        <w:jc w:val="both"/>
        <w:rPr>
          <w:bCs/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 xml:space="preserve">- </w:t>
      </w:r>
      <w:r w:rsidR="00D44AF2">
        <w:rPr>
          <w:bCs/>
          <w:noProof/>
          <w:sz w:val="23"/>
          <w:szCs w:val="23"/>
          <w:lang w:val="sr-Latn-CS"/>
        </w:rPr>
        <w:t>za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svaku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povučenu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tranšu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, </w:t>
      </w:r>
      <w:r w:rsidR="00D44AF2">
        <w:rPr>
          <w:bCs/>
          <w:noProof/>
          <w:sz w:val="23"/>
          <w:szCs w:val="23"/>
          <w:lang w:val="sr-Latn-CS"/>
        </w:rPr>
        <w:t>Zajmoprimac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ima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mogućnost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izbora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perioda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otplate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u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rasponu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od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15 </w:t>
      </w:r>
      <w:r w:rsidR="00D44AF2">
        <w:rPr>
          <w:bCs/>
          <w:noProof/>
          <w:sz w:val="23"/>
          <w:szCs w:val="23"/>
          <w:lang w:val="sr-Latn-CS"/>
        </w:rPr>
        <w:t>do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20 </w:t>
      </w:r>
      <w:r w:rsidR="00D44AF2">
        <w:rPr>
          <w:bCs/>
          <w:noProof/>
          <w:sz w:val="23"/>
          <w:szCs w:val="23"/>
          <w:lang w:val="sr-Latn-CS"/>
        </w:rPr>
        <w:t>godina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, </w:t>
      </w:r>
      <w:r w:rsidR="00D44AF2">
        <w:rPr>
          <w:bCs/>
          <w:noProof/>
          <w:sz w:val="23"/>
          <w:szCs w:val="23"/>
          <w:lang w:val="sr-Latn-CS"/>
        </w:rPr>
        <w:t>uključujući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period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počeka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do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5 </w:t>
      </w:r>
      <w:r w:rsidR="00D44AF2">
        <w:rPr>
          <w:bCs/>
          <w:noProof/>
          <w:sz w:val="23"/>
          <w:szCs w:val="23"/>
          <w:lang w:val="sr-Latn-CS"/>
        </w:rPr>
        <w:t>godina</w:t>
      </w:r>
      <w:r w:rsidR="00A82A17" w:rsidRPr="00D44AF2">
        <w:rPr>
          <w:bCs/>
          <w:noProof/>
          <w:sz w:val="23"/>
          <w:szCs w:val="23"/>
          <w:lang w:val="sr-Latn-CS"/>
        </w:rPr>
        <w:t>;</w:t>
      </w:r>
    </w:p>
    <w:p w:rsidR="00A82A17" w:rsidRPr="00D44AF2" w:rsidRDefault="000E617E" w:rsidP="000E617E">
      <w:pPr>
        <w:ind w:firstLine="720"/>
        <w:jc w:val="both"/>
        <w:rPr>
          <w:bCs/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 xml:space="preserve">- </w:t>
      </w:r>
      <w:r w:rsidR="00D44AF2">
        <w:rPr>
          <w:bCs/>
          <w:noProof/>
          <w:sz w:val="23"/>
          <w:szCs w:val="23"/>
          <w:lang w:val="sr-Latn-CS"/>
        </w:rPr>
        <w:t>period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alokacije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kreditnih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sredstava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: </w:t>
      </w:r>
      <w:r w:rsidR="00D44AF2">
        <w:rPr>
          <w:bCs/>
          <w:noProof/>
          <w:sz w:val="23"/>
          <w:szCs w:val="23"/>
          <w:lang w:val="sr-Latn-CS"/>
        </w:rPr>
        <w:t>označava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period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od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12 </w:t>
      </w:r>
      <w:r w:rsidR="00D44AF2">
        <w:rPr>
          <w:bCs/>
          <w:noProof/>
          <w:sz w:val="23"/>
          <w:szCs w:val="23"/>
          <w:lang w:val="sr-Latn-CS"/>
        </w:rPr>
        <w:t>meseca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od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datuma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povlačenja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tranše</w:t>
      </w:r>
      <w:r w:rsidR="00A82A17" w:rsidRPr="00D44AF2">
        <w:rPr>
          <w:bCs/>
          <w:noProof/>
          <w:sz w:val="23"/>
          <w:szCs w:val="23"/>
          <w:lang w:val="sr-Latn-CS"/>
        </w:rPr>
        <w:t>;</w:t>
      </w:r>
    </w:p>
    <w:p w:rsidR="00CC77B9" w:rsidRPr="00D44AF2" w:rsidRDefault="000E617E" w:rsidP="000E617E">
      <w:pPr>
        <w:ind w:firstLine="720"/>
        <w:jc w:val="both"/>
        <w:rPr>
          <w:bCs/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 xml:space="preserve">- </w:t>
      </w:r>
      <w:r w:rsidR="00D44AF2">
        <w:rPr>
          <w:bCs/>
          <w:noProof/>
          <w:sz w:val="23"/>
          <w:szCs w:val="23"/>
          <w:lang w:val="sr-Latn-CS"/>
        </w:rPr>
        <w:t>krajnji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datum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raspoloživosti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kreditnih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sredstava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je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 30. </w:t>
      </w:r>
      <w:r w:rsidR="00D44AF2">
        <w:rPr>
          <w:bCs/>
          <w:noProof/>
          <w:sz w:val="23"/>
          <w:szCs w:val="23"/>
          <w:lang w:val="sr-Latn-CS"/>
        </w:rPr>
        <w:t>septembar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 2019. </w:t>
      </w:r>
      <w:r w:rsidR="00D44AF2">
        <w:rPr>
          <w:bCs/>
          <w:noProof/>
          <w:sz w:val="23"/>
          <w:szCs w:val="23"/>
          <w:lang w:val="sr-Latn-CS"/>
        </w:rPr>
        <w:t>godine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; </w:t>
      </w:r>
    </w:p>
    <w:p w:rsidR="00CC77B9" w:rsidRPr="00D44AF2" w:rsidRDefault="000E617E" w:rsidP="000E617E">
      <w:pPr>
        <w:ind w:firstLine="708"/>
        <w:jc w:val="both"/>
        <w:rPr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 xml:space="preserve">- </w:t>
      </w:r>
      <w:r w:rsidR="00D44AF2">
        <w:rPr>
          <w:bCs/>
          <w:noProof/>
          <w:sz w:val="23"/>
          <w:szCs w:val="23"/>
          <w:lang w:val="sr-Latn-CS"/>
        </w:rPr>
        <w:t>kredit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se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realizuje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u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najmanje</w:t>
      </w:r>
      <w:r w:rsidR="00CC77B9" w:rsidRPr="00D44AF2">
        <w:rPr>
          <w:bCs/>
          <w:noProof/>
          <w:sz w:val="23"/>
          <w:szCs w:val="23"/>
          <w:lang w:val="sr-Latn-CS"/>
        </w:rPr>
        <w:t xml:space="preserve"> 2 </w:t>
      </w:r>
      <w:r w:rsidR="00D44AF2">
        <w:rPr>
          <w:bCs/>
          <w:noProof/>
          <w:sz w:val="23"/>
          <w:szCs w:val="23"/>
          <w:lang w:val="sr-Latn-CS"/>
        </w:rPr>
        <w:t>tranše</w:t>
      </w:r>
      <w:r w:rsidR="00CC77B9" w:rsidRPr="00D44AF2">
        <w:rPr>
          <w:bCs/>
          <w:noProof/>
          <w:sz w:val="23"/>
          <w:szCs w:val="23"/>
          <w:lang w:val="sr-Latn-CS"/>
        </w:rPr>
        <w:t>.</w:t>
      </w:r>
    </w:p>
    <w:p w:rsidR="00A82A17" w:rsidRPr="00D44AF2" w:rsidRDefault="00D44AF2" w:rsidP="00726477">
      <w:pPr>
        <w:ind w:firstLine="708"/>
        <w:jc w:val="both"/>
        <w:rPr>
          <w:bCs/>
          <w:noProof/>
          <w:sz w:val="23"/>
          <w:szCs w:val="23"/>
          <w:lang w:val="sr-Latn-CS"/>
        </w:rPr>
      </w:pPr>
      <w:r>
        <w:rPr>
          <w:bCs/>
          <w:noProof/>
          <w:sz w:val="23"/>
          <w:szCs w:val="23"/>
          <w:lang w:val="sr-Latn-CS"/>
        </w:rPr>
        <w:t>Takođe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, </w:t>
      </w:r>
      <w:r>
        <w:rPr>
          <w:bCs/>
          <w:noProof/>
          <w:sz w:val="23"/>
          <w:szCs w:val="23"/>
          <w:lang w:val="sr-Latn-CS"/>
        </w:rPr>
        <w:t>Okvirnim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sporazumom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su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predviđeni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osnovni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elementi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koje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treba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da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sadrže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prateća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pisma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za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povlačenje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sredstava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zajma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, </w:t>
      </w:r>
      <w:r>
        <w:rPr>
          <w:bCs/>
          <w:noProof/>
          <w:sz w:val="23"/>
          <w:szCs w:val="23"/>
          <w:lang w:val="sr-Latn-CS"/>
        </w:rPr>
        <w:t>kao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i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izveštaji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o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praćenju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Projekta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koji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se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podnose</w:t>
      </w:r>
      <w:r w:rsidR="00A82A17" w:rsidRPr="00D44AF2">
        <w:rPr>
          <w:bCs/>
          <w:noProof/>
          <w:sz w:val="23"/>
          <w:szCs w:val="23"/>
          <w:lang w:val="sr-Latn-CS"/>
        </w:rPr>
        <w:t xml:space="preserve"> </w:t>
      </w:r>
      <w:r>
        <w:rPr>
          <w:bCs/>
          <w:noProof/>
          <w:sz w:val="23"/>
          <w:szCs w:val="23"/>
          <w:lang w:val="sr-Latn-CS"/>
        </w:rPr>
        <w:t>BSE</w:t>
      </w:r>
      <w:r w:rsidR="00A82A17" w:rsidRPr="00D44AF2">
        <w:rPr>
          <w:bCs/>
          <w:noProof/>
          <w:sz w:val="23"/>
          <w:szCs w:val="23"/>
          <w:lang w:val="sr-Latn-CS"/>
        </w:rPr>
        <w:t>.</w:t>
      </w:r>
    </w:p>
    <w:p w:rsidR="00726477" w:rsidRPr="00D44AF2" w:rsidRDefault="00384EA3" w:rsidP="00726477">
      <w:pPr>
        <w:ind w:firstLine="708"/>
        <w:jc w:val="both"/>
        <w:rPr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ab/>
      </w:r>
    </w:p>
    <w:p w:rsidR="00692046" w:rsidRPr="00D44AF2" w:rsidRDefault="00692046" w:rsidP="00692046">
      <w:pPr>
        <w:ind w:firstLine="720"/>
        <w:jc w:val="both"/>
        <w:rPr>
          <w:noProof/>
          <w:sz w:val="23"/>
          <w:szCs w:val="23"/>
          <w:lang w:val="sr-Latn-CS"/>
        </w:rPr>
      </w:pPr>
      <w:r w:rsidRPr="00D44AF2">
        <w:rPr>
          <w:noProof/>
          <w:sz w:val="23"/>
          <w:szCs w:val="23"/>
          <w:lang w:val="sr-Latn-CS"/>
        </w:rPr>
        <w:t xml:space="preserve">III. </w:t>
      </w:r>
      <w:r w:rsidR="00D44AF2">
        <w:rPr>
          <w:noProof/>
          <w:sz w:val="23"/>
          <w:szCs w:val="23"/>
          <w:lang w:val="sr-Latn-CS"/>
        </w:rPr>
        <w:t>OBJAŠNJENJE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OSNOVNIH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PRAVNIH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INSTITUTA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I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POJEDINAČNIH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REŠENJA</w:t>
      </w:r>
      <w:r w:rsidRPr="00D44AF2">
        <w:rPr>
          <w:noProof/>
          <w:sz w:val="23"/>
          <w:szCs w:val="23"/>
          <w:lang w:val="sr-Latn-CS"/>
        </w:rPr>
        <w:t xml:space="preserve"> </w:t>
      </w:r>
    </w:p>
    <w:p w:rsidR="00692046" w:rsidRPr="00D44AF2" w:rsidRDefault="00692046" w:rsidP="00692046">
      <w:pPr>
        <w:jc w:val="both"/>
        <w:rPr>
          <w:noProof/>
          <w:sz w:val="23"/>
          <w:szCs w:val="23"/>
          <w:lang w:val="sr-Latn-CS"/>
        </w:rPr>
      </w:pPr>
    </w:p>
    <w:p w:rsidR="00692046" w:rsidRPr="00D44AF2" w:rsidRDefault="00D44AF2" w:rsidP="00692046">
      <w:pPr>
        <w:ind w:firstLine="720"/>
        <w:jc w:val="both"/>
        <w:rPr>
          <w:rFonts w:eastAsia="SimSun"/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Odredbom</w:t>
      </w:r>
      <w:r w:rsidR="00692046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člana</w:t>
      </w:r>
      <w:r w:rsidR="00692046" w:rsidRPr="00D44AF2">
        <w:rPr>
          <w:noProof/>
          <w:sz w:val="23"/>
          <w:szCs w:val="23"/>
          <w:lang w:val="sr-Latn-CS"/>
        </w:rPr>
        <w:t xml:space="preserve"> 1. </w:t>
      </w:r>
      <w:r>
        <w:rPr>
          <w:noProof/>
          <w:sz w:val="23"/>
          <w:szCs w:val="23"/>
          <w:lang w:val="sr-Latn-CS"/>
        </w:rPr>
        <w:t>Predloga</w:t>
      </w:r>
      <w:r w:rsidR="000E617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zakona</w:t>
      </w:r>
      <w:r w:rsidR="000E617E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predviđa</w:t>
      </w:r>
      <w:r w:rsidR="00692046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se</w:t>
      </w:r>
      <w:r w:rsidR="00692046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potvrđivanje</w:t>
      </w:r>
      <w:r w:rsidR="00746BDE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>O</w:t>
      </w:r>
      <w:r>
        <w:rPr>
          <w:rFonts w:eastAsia="SimSun"/>
          <w:noProof/>
          <w:sz w:val="23"/>
          <w:szCs w:val="23"/>
          <w:lang w:val="sr-Latn-CS"/>
        </w:rPr>
        <w:t>kvirnog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sporazuma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o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zajmu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LD 1768 (2012) </w:t>
      </w:r>
      <w:r>
        <w:rPr>
          <w:rFonts w:eastAsia="SimSun"/>
          <w:noProof/>
          <w:sz w:val="23"/>
          <w:szCs w:val="23"/>
          <w:lang w:val="sr-Latn-CS"/>
        </w:rPr>
        <w:t>između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Republike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Srbije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i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Banke</w:t>
      </w:r>
      <w:r w:rsidR="00A82A17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za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razvoj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Saveta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Evrope</w:t>
      </w:r>
      <w:r w:rsidR="00746BDE" w:rsidRPr="00D44AF2">
        <w:rPr>
          <w:noProof/>
          <w:sz w:val="23"/>
          <w:szCs w:val="23"/>
          <w:lang w:val="sr-Latn-CS"/>
        </w:rPr>
        <w:t xml:space="preserve">, </w:t>
      </w:r>
      <w:r>
        <w:rPr>
          <w:rFonts w:eastAsia="SimSun"/>
          <w:noProof/>
          <w:sz w:val="23"/>
          <w:szCs w:val="23"/>
          <w:lang w:val="sr-Latn-CS"/>
        </w:rPr>
        <w:t>potpisanog</w:t>
      </w:r>
      <w:r w:rsidR="00746BDE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27. </w:t>
      </w:r>
      <w:r>
        <w:rPr>
          <w:rFonts w:eastAsia="SimSun"/>
          <w:noProof/>
          <w:sz w:val="23"/>
          <w:szCs w:val="23"/>
          <w:lang w:val="sr-Latn-CS"/>
        </w:rPr>
        <w:t>januara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2016. </w:t>
      </w:r>
      <w:r>
        <w:rPr>
          <w:rFonts w:eastAsia="SimSun"/>
          <w:noProof/>
          <w:sz w:val="23"/>
          <w:szCs w:val="23"/>
          <w:lang w:val="sr-Latn-CS"/>
        </w:rPr>
        <w:t>godine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u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Parizu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i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5. </w:t>
      </w:r>
      <w:r>
        <w:rPr>
          <w:rFonts w:eastAsia="SimSun"/>
          <w:noProof/>
          <w:sz w:val="23"/>
          <w:szCs w:val="23"/>
          <w:lang w:val="sr-Latn-CS"/>
        </w:rPr>
        <w:t>februara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2016. </w:t>
      </w:r>
      <w:r>
        <w:rPr>
          <w:rFonts w:eastAsia="SimSun"/>
          <w:noProof/>
          <w:sz w:val="23"/>
          <w:szCs w:val="23"/>
          <w:lang w:val="sr-Latn-CS"/>
        </w:rPr>
        <w:t>godine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u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Beogradu</w:t>
      </w:r>
      <w:r w:rsidR="00692046" w:rsidRPr="00D44AF2">
        <w:rPr>
          <w:rFonts w:eastAsia="SimSun"/>
          <w:noProof/>
          <w:sz w:val="23"/>
          <w:szCs w:val="23"/>
          <w:lang w:val="sr-Latn-CS"/>
        </w:rPr>
        <w:t xml:space="preserve">, </w:t>
      </w:r>
      <w:r>
        <w:rPr>
          <w:rFonts w:eastAsia="SimSun"/>
          <w:noProof/>
          <w:sz w:val="23"/>
          <w:szCs w:val="23"/>
          <w:lang w:val="sr-Latn-CS"/>
        </w:rPr>
        <w:t>u</w:t>
      </w:r>
      <w:r w:rsidR="00692046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originalu</w:t>
      </w:r>
      <w:r w:rsidR="00692046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na</w:t>
      </w:r>
      <w:r w:rsidR="00692046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engleskom</w:t>
      </w:r>
      <w:r w:rsidR="00692046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>
        <w:rPr>
          <w:rFonts w:eastAsia="SimSun"/>
          <w:noProof/>
          <w:sz w:val="23"/>
          <w:szCs w:val="23"/>
          <w:lang w:val="sr-Latn-CS"/>
        </w:rPr>
        <w:t>jeziku</w:t>
      </w:r>
      <w:r w:rsidR="00692046" w:rsidRPr="00D44AF2">
        <w:rPr>
          <w:rFonts w:eastAsia="SimSun"/>
          <w:noProof/>
          <w:sz w:val="23"/>
          <w:szCs w:val="23"/>
          <w:lang w:val="sr-Latn-CS"/>
        </w:rPr>
        <w:t>.</w:t>
      </w:r>
    </w:p>
    <w:p w:rsidR="00692046" w:rsidRPr="00D44AF2" w:rsidRDefault="00692046" w:rsidP="00692046">
      <w:pPr>
        <w:ind w:firstLine="720"/>
        <w:jc w:val="both"/>
        <w:rPr>
          <w:noProof/>
          <w:sz w:val="23"/>
          <w:szCs w:val="23"/>
          <w:lang w:val="sr-Latn-CS"/>
        </w:rPr>
      </w:pP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Odredba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člana</w:t>
      </w:r>
      <w:r w:rsidRPr="00D44AF2">
        <w:rPr>
          <w:noProof/>
          <w:sz w:val="23"/>
          <w:szCs w:val="23"/>
          <w:lang w:val="sr-Latn-CS"/>
        </w:rPr>
        <w:t xml:space="preserve"> 2. </w:t>
      </w:r>
      <w:r w:rsidR="00D44AF2">
        <w:rPr>
          <w:noProof/>
          <w:sz w:val="23"/>
          <w:szCs w:val="23"/>
          <w:lang w:val="sr-Latn-CS"/>
        </w:rPr>
        <w:t>Predloga</w:t>
      </w:r>
      <w:r w:rsidR="000E617E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zakona</w:t>
      </w:r>
      <w:r w:rsidR="000E617E"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sadrži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tekst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>O</w:t>
      </w:r>
      <w:r w:rsidR="00D44AF2">
        <w:rPr>
          <w:rFonts w:eastAsia="SimSun"/>
          <w:noProof/>
          <w:sz w:val="23"/>
          <w:szCs w:val="23"/>
          <w:lang w:val="sr-Latn-CS"/>
        </w:rPr>
        <w:t>kvirnog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D44AF2">
        <w:rPr>
          <w:rFonts w:eastAsia="SimSun"/>
          <w:noProof/>
          <w:sz w:val="23"/>
          <w:szCs w:val="23"/>
          <w:lang w:val="sr-Latn-CS"/>
        </w:rPr>
        <w:t>sporazuma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D44AF2">
        <w:rPr>
          <w:rFonts w:eastAsia="SimSun"/>
          <w:noProof/>
          <w:sz w:val="23"/>
          <w:szCs w:val="23"/>
          <w:lang w:val="sr-Latn-CS"/>
        </w:rPr>
        <w:t>o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D44AF2">
        <w:rPr>
          <w:rFonts w:eastAsia="SimSun"/>
          <w:noProof/>
          <w:sz w:val="23"/>
          <w:szCs w:val="23"/>
          <w:lang w:val="sr-Latn-CS"/>
        </w:rPr>
        <w:t>zajmu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LD 1768 (2012) </w:t>
      </w:r>
      <w:r w:rsidR="00D44AF2">
        <w:rPr>
          <w:rFonts w:eastAsia="SimSun"/>
          <w:noProof/>
          <w:sz w:val="23"/>
          <w:szCs w:val="23"/>
          <w:lang w:val="sr-Latn-CS"/>
        </w:rPr>
        <w:t>između</w:t>
      </w:r>
      <w:r w:rsidR="00E376A0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D44AF2">
        <w:rPr>
          <w:rFonts w:eastAsia="SimSun"/>
          <w:noProof/>
          <w:sz w:val="23"/>
          <w:szCs w:val="23"/>
          <w:lang w:val="sr-Latn-CS"/>
        </w:rPr>
        <w:t>Banke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D44AF2">
        <w:rPr>
          <w:rFonts w:eastAsia="SimSun"/>
          <w:noProof/>
          <w:sz w:val="23"/>
          <w:szCs w:val="23"/>
          <w:lang w:val="sr-Latn-CS"/>
        </w:rPr>
        <w:t>za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D44AF2">
        <w:rPr>
          <w:rFonts w:eastAsia="SimSun"/>
          <w:noProof/>
          <w:sz w:val="23"/>
          <w:szCs w:val="23"/>
          <w:lang w:val="sr-Latn-CS"/>
        </w:rPr>
        <w:t>razvoj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D44AF2">
        <w:rPr>
          <w:rFonts w:eastAsia="SimSun"/>
          <w:noProof/>
          <w:sz w:val="23"/>
          <w:szCs w:val="23"/>
          <w:lang w:val="sr-Latn-CS"/>
        </w:rPr>
        <w:t>Saveta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D44AF2">
        <w:rPr>
          <w:rFonts w:eastAsia="SimSun"/>
          <w:noProof/>
          <w:sz w:val="23"/>
          <w:szCs w:val="23"/>
          <w:lang w:val="sr-Latn-CS"/>
        </w:rPr>
        <w:t>Evrope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D44AF2">
        <w:rPr>
          <w:rFonts w:eastAsia="SimSun"/>
          <w:noProof/>
          <w:sz w:val="23"/>
          <w:szCs w:val="23"/>
          <w:lang w:val="sr-Latn-CS"/>
        </w:rPr>
        <w:t>i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D44AF2">
        <w:rPr>
          <w:rFonts w:eastAsia="SimSun"/>
          <w:noProof/>
          <w:sz w:val="23"/>
          <w:szCs w:val="23"/>
          <w:lang w:val="sr-Latn-CS"/>
        </w:rPr>
        <w:t>Republike</w:t>
      </w:r>
      <w:r w:rsidR="000B70BA" w:rsidRPr="00D44AF2">
        <w:rPr>
          <w:rFonts w:eastAsia="SimSun"/>
          <w:noProof/>
          <w:sz w:val="23"/>
          <w:szCs w:val="23"/>
          <w:lang w:val="sr-Latn-CS"/>
        </w:rPr>
        <w:t xml:space="preserve"> </w:t>
      </w:r>
      <w:r w:rsidR="00D44AF2">
        <w:rPr>
          <w:rFonts w:eastAsia="SimSun"/>
          <w:noProof/>
          <w:sz w:val="23"/>
          <w:szCs w:val="23"/>
          <w:lang w:val="sr-Latn-CS"/>
        </w:rPr>
        <w:t>Srbije</w:t>
      </w:r>
      <w:r w:rsidRPr="00D44AF2">
        <w:rPr>
          <w:rFonts w:eastAsia="SimSun"/>
          <w:noProof/>
          <w:sz w:val="23"/>
          <w:szCs w:val="23"/>
          <w:lang w:val="sr-Latn-CS"/>
        </w:rPr>
        <w:t xml:space="preserve">, </w:t>
      </w:r>
      <w:r w:rsidR="00D44AF2">
        <w:rPr>
          <w:noProof/>
          <w:sz w:val="23"/>
          <w:szCs w:val="23"/>
          <w:lang w:val="sr-Latn-CS"/>
        </w:rPr>
        <w:t>u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originalu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na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engleskom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jeziku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i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u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prevodu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na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srpski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jezik</w:t>
      </w:r>
      <w:r w:rsidRPr="00D44AF2">
        <w:rPr>
          <w:noProof/>
          <w:sz w:val="23"/>
          <w:szCs w:val="23"/>
          <w:lang w:val="sr-Latn-CS"/>
        </w:rPr>
        <w:t>.</w:t>
      </w:r>
    </w:p>
    <w:p w:rsidR="00692046" w:rsidRPr="00D44AF2" w:rsidRDefault="00D44AF2" w:rsidP="00692046">
      <w:pPr>
        <w:ind w:firstLine="720"/>
        <w:jc w:val="both"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Odredbom</w:t>
      </w:r>
      <w:r w:rsidR="00692046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člana</w:t>
      </w:r>
      <w:r w:rsidR="00692046" w:rsidRPr="00D44AF2">
        <w:rPr>
          <w:noProof/>
          <w:sz w:val="23"/>
          <w:szCs w:val="23"/>
          <w:lang w:val="sr-Latn-CS"/>
        </w:rPr>
        <w:t xml:space="preserve"> 3. </w:t>
      </w:r>
      <w:r>
        <w:rPr>
          <w:noProof/>
          <w:sz w:val="23"/>
          <w:szCs w:val="23"/>
          <w:lang w:val="sr-Latn-CS"/>
        </w:rPr>
        <w:t>Predloga</w:t>
      </w:r>
      <w:r w:rsidR="00620D12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zakona</w:t>
      </w:r>
      <w:r w:rsidR="00620D12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uređuje</w:t>
      </w:r>
      <w:r w:rsidR="00692046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se</w:t>
      </w:r>
      <w:r w:rsidR="00692046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stupanje</w:t>
      </w:r>
      <w:r w:rsidR="00692046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na</w:t>
      </w:r>
      <w:r w:rsidR="00692046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snagu</w:t>
      </w:r>
      <w:r w:rsidR="00692046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ovog</w:t>
      </w:r>
      <w:r w:rsidR="00692046" w:rsidRPr="00D44AF2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zakona</w:t>
      </w:r>
      <w:r w:rsidR="00692046" w:rsidRPr="00D44AF2">
        <w:rPr>
          <w:noProof/>
          <w:sz w:val="23"/>
          <w:szCs w:val="23"/>
          <w:lang w:val="sr-Latn-CS"/>
        </w:rPr>
        <w:t xml:space="preserve">. </w:t>
      </w:r>
    </w:p>
    <w:p w:rsidR="00692046" w:rsidRPr="00D44AF2" w:rsidRDefault="00692046" w:rsidP="00692046">
      <w:pPr>
        <w:ind w:firstLine="720"/>
        <w:jc w:val="both"/>
        <w:rPr>
          <w:bCs/>
          <w:noProof/>
          <w:sz w:val="23"/>
          <w:szCs w:val="23"/>
          <w:lang w:val="sr-Latn-CS"/>
        </w:rPr>
      </w:pPr>
    </w:p>
    <w:p w:rsidR="00692046" w:rsidRPr="00D44AF2" w:rsidRDefault="00692046" w:rsidP="00692046">
      <w:pPr>
        <w:ind w:firstLine="720"/>
        <w:jc w:val="both"/>
        <w:rPr>
          <w:bCs/>
          <w:noProof/>
          <w:sz w:val="23"/>
          <w:szCs w:val="23"/>
          <w:lang w:val="sr-Latn-CS"/>
        </w:rPr>
      </w:pPr>
      <w:r w:rsidRPr="00D44AF2">
        <w:rPr>
          <w:bCs/>
          <w:noProof/>
          <w:sz w:val="23"/>
          <w:szCs w:val="23"/>
          <w:lang w:val="sr-Latn-CS"/>
        </w:rPr>
        <w:t xml:space="preserve">IV. </w:t>
      </w:r>
      <w:r w:rsidR="00D44AF2">
        <w:rPr>
          <w:bCs/>
          <w:noProof/>
          <w:sz w:val="23"/>
          <w:szCs w:val="23"/>
          <w:lang w:val="sr-Latn-CS"/>
        </w:rPr>
        <w:t>PROCENA</w:t>
      </w: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IZNOSA</w:t>
      </w: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FINANSIJSKIH</w:t>
      </w: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SREDSTAVA</w:t>
      </w: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POTREBNIH</w:t>
      </w: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ZA</w:t>
      </w:r>
      <w:r w:rsidRPr="00D44AF2">
        <w:rPr>
          <w:bCs/>
          <w:noProof/>
          <w:sz w:val="23"/>
          <w:szCs w:val="23"/>
          <w:lang w:val="sr-Latn-CS"/>
        </w:rPr>
        <w:t xml:space="preserve">   </w:t>
      </w:r>
      <w:r w:rsidR="00D44AF2">
        <w:rPr>
          <w:bCs/>
          <w:noProof/>
          <w:sz w:val="23"/>
          <w:szCs w:val="23"/>
          <w:lang w:val="sr-Latn-CS"/>
        </w:rPr>
        <w:t>SPROVOĐENJE</w:t>
      </w:r>
      <w:r w:rsidRPr="00D44AF2">
        <w:rPr>
          <w:bCs/>
          <w:noProof/>
          <w:sz w:val="23"/>
          <w:szCs w:val="23"/>
          <w:lang w:val="sr-Latn-CS"/>
        </w:rPr>
        <w:t xml:space="preserve"> </w:t>
      </w:r>
      <w:r w:rsidR="00D44AF2">
        <w:rPr>
          <w:bCs/>
          <w:noProof/>
          <w:sz w:val="23"/>
          <w:szCs w:val="23"/>
          <w:lang w:val="sr-Latn-CS"/>
        </w:rPr>
        <w:t>ZAKONA</w:t>
      </w:r>
    </w:p>
    <w:p w:rsidR="00692046" w:rsidRPr="00D44AF2" w:rsidRDefault="00692046" w:rsidP="00692046">
      <w:pPr>
        <w:jc w:val="both"/>
        <w:rPr>
          <w:noProof/>
          <w:sz w:val="23"/>
          <w:szCs w:val="23"/>
          <w:lang w:val="sr-Latn-CS"/>
        </w:rPr>
      </w:pPr>
    </w:p>
    <w:p w:rsidR="00726477" w:rsidRPr="00D44AF2" w:rsidRDefault="00692046" w:rsidP="005813F0">
      <w:pPr>
        <w:jc w:val="both"/>
        <w:rPr>
          <w:noProof/>
          <w:sz w:val="23"/>
          <w:szCs w:val="23"/>
          <w:lang w:val="sr-Latn-CS"/>
        </w:rPr>
      </w:pPr>
      <w:r w:rsidRPr="00D44AF2">
        <w:rPr>
          <w:noProof/>
          <w:sz w:val="23"/>
          <w:szCs w:val="23"/>
          <w:lang w:val="sr-Latn-CS"/>
        </w:rPr>
        <w:tab/>
      </w:r>
      <w:r w:rsidR="00D44AF2">
        <w:rPr>
          <w:noProof/>
          <w:sz w:val="23"/>
          <w:szCs w:val="23"/>
          <w:lang w:val="sr-Latn-CS"/>
        </w:rPr>
        <w:t>Za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sprovođenje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ovog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zakona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obezbeđivaće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se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sredstva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u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budžetu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Republike</w:t>
      </w:r>
      <w:r w:rsidRPr="00D44AF2">
        <w:rPr>
          <w:noProof/>
          <w:sz w:val="23"/>
          <w:szCs w:val="23"/>
          <w:lang w:val="sr-Latn-CS"/>
        </w:rPr>
        <w:t xml:space="preserve"> </w:t>
      </w:r>
      <w:r w:rsidR="00D44AF2">
        <w:rPr>
          <w:noProof/>
          <w:sz w:val="23"/>
          <w:szCs w:val="23"/>
          <w:lang w:val="sr-Latn-CS"/>
        </w:rPr>
        <w:t>Srbije</w:t>
      </w:r>
      <w:r w:rsidRPr="00D44AF2">
        <w:rPr>
          <w:noProof/>
          <w:sz w:val="23"/>
          <w:szCs w:val="23"/>
          <w:lang w:val="sr-Latn-CS"/>
        </w:rPr>
        <w:t>.</w:t>
      </w:r>
    </w:p>
    <w:sectPr w:rsidR="00726477" w:rsidRPr="00D44AF2" w:rsidSect="00A54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276" w:right="1469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F8" w:rsidRDefault="00827AF8">
      <w:r>
        <w:separator/>
      </w:r>
    </w:p>
  </w:endnote>
  <w:endnote w:type="continuationSeparator" w:id="0">
    <w:p w:rsidR="00827AF8" w:rsidRDefault="0082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77" w:rsidRDefault="00726477" w:rsidP="00774B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477" w:rsidRDefault="00726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920662374"/>
      <w:docPartObj>
        <w:docPartGallery w:val="Page Numbers (Bottom of Page)"/>
        <w:docPartUnique/>
      </w:docPartObj>
    </w:sdtPr>
    <w:sdtEndPr/>
    <w:sdtContent>
      <w:p w:rsidR="00A54CDD" w:rsidRPr="00D44AF2" w:rsidRDefault="00A54CDD">
        <w:pPr>
          <w:pStyle w:val="Footer"/>
          <w:jc w:val="right"/>
          <w:rPr>
            <w:noProof/>
            <w:lang w:val="sr-Latn-CS"/>
          </w:rPr>
        </w:pPr>
        <w:r w:rsidRPr="00D44AF2">
          <w:rPr>
            <w:noProof/>
            <w:lang w:val="sr-Latn-CS"/>
          </w:rPr>
          <w:fldChar w:fldCharType="begin"/>
        </w:r>
        <w:r w:rsidRPr="00D44AF2">
          <w:rPr>
            <w:noProof/>
            <w:lang w:val="sr-Latn-CS"/>
          </w:rPr>
          <w:instrText xml:space="preserve"> PAGE   \* MERGEFORMAT </w:instrText>
        </w:r>
        <w:r w:rsidRPr="00D44AF2">
          <w:rPr>
            <w:noProof/>
            <w:lang w:val="sr-Latn-CS"/>
          </w:rPr>
          <w:fldChar w:fldCharType="separate"/>
        </w:r>
        <w:r w:rsidR="00D44AF2">
          <w:rPr>
            <w:noProof/>
            <w:lang w:val="sr-Latn-CS"/>
          </w:rPr>
          <w:t>2</w:t>
        </w:r>
        <w:r w:rsidRPr="00D44AF2">
          <w:rPr>
            <w:noProof/>
            <w:lang w:val="sr-Latn-CS"/>
          </w:rPr>
          <w:fldChar w:fldCharType="end"/>
        </w:r>
      </w:p>
    </w:sdtContent>
  </w:sdt>
  <w:p w:rsidR="00EB7B30" w:rsidRPr="00D44AF2" w:rsidRDefault="00EB7B30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F2" w:rsidRDefault="00D44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F8" w:rsidRDefault="00827AF8">
      <w:r>
        <w:separator/>
      </w:r>
    </w:p>
  </w:footnote>
  <w:footnote w:type="continuationSeparator" w:id="0">
    <w:p w:rsidR="00827AF8" w:rsidRDefault="0082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77" w:rsidRDefault="00726477" w:rsidP="00062F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477" w:rsidRDefault="00726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F2" w:rsidRDefault="00D44A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F2" w:rsidRDefault="00D44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4FF3"/>
    <w:multiLevelType w:val="hybridMultilevel"/>
    <w:tmpl w:val="C988099A"/>
    <w:lvl w:ilvl="0" w:tplc="4A3AF8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1758E"/>
    <w:multiLevelType w:val="hybridMultilevel"/>
    <w:tmpl w:val="B3AAFF54"/>
    <w:lvl w:ilvl="0" w:tplc="6950C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3A88"/>
    <w:multiLevelType w:val="hybridMultilevel"/>
    <w:tmpl w:val="7FC05542"/>
    <w:lvl w:ilvl="0" w:tplc="7F2648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07DDC"/>
    <w:multiLevelType w:val="multilevel"/>
    <w:tmpl w:val="B712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24CFF"/>
    <w:multiLevelType w:val="hybridMultilevel"/>
    <w:tmpl w:val="DE46A94A"/>
    <w:lvl w:ilvl="0" w:tplc="903825BA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AC4DB6"/>
    <w:multiLevelType w:val="hybridMultilevel"/>
    <w:tmpl w:val="8D928F3E"/>
    <w:lvl w:ilvl="0" w:tplc="CEF2BB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82927"/>
    <w:multiLevelType w:val="hybridMultilevel"/>
    <w:tmpl w:val="C76AD5E2"/>
    <w:lvl w:ilvl="0" w:tplc="FE8E39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A0136"/>
    <w:multiLevelType w:val="hybridMultilevel"/>
    <w:tmpl w:val="5CC0954C"/>
    <w:lvl w:ilvl="0" w:tplc="7562CC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7A475B2"/>
    <w:multiLevelType w:val="hybridMultilevel"/>
    <w:tmpl w:val="DA0C83E4"/>
    <w:lvl w:ilvl="0" w:tplc="4A3AF8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17"/>
    <w:rsid w:val="00032B9A"/>
    <w:rsid w:val="000437FA"/>
    <w:rsid w:val="00062F06"/>
    <w:rsid w:val="00064108"/>
    <w:rsid w:val="000821BE"/>
    <w:rsid w:val="000828FE"/>
    <w:rsid w:val="000934C3"/>
    <w:rsid w:val="0009350A"/>
    <w:rsid w:val="00094605"/>
    <w:rsid w:val="000A50DC"/>
    <w:rsid w:val="000B0459"/>
    <w:rsid w:val="000B433B"/>
    <w:rsid w:val="000B4E48"/>
    <w:rsid w:val="000B53A9"/>
    <w:rsid w:val="000B70BA"/>
    <w:rsid w:val="000C1F4C"/>
    <w:rsid w:val="000C4E82"/>
    <w:rsid w:val="000D143F"/>
    <w:rsid w:val="000E05B7"/>
    <w:rsid w:val="000E3F38"/>
    <w:rsid w:val="000E617E"/>
    <w:rsid w:val="00103B05"/>
    <w:rsid w:val="00113ACC"/>
    <w:rsid w:val="00117CB4"/>
    <w:rsid w:val="0012411F"/>
    <w:rsid w:val="00126325"/>
    <w:rsid w:val="00144767"/>
    <w:rsid w:val="00147749"/>
    <w:rsid w:val="00153626"/>
    <w:rsid w:val="00156A28"/>
    <w:rsid w:val="001667F5"/>
    <w:rsid w:val="001A1BB5"/>
    <w:rsid w:val="001A3B02"/>
    <w:rsid w:val="001A7148"/>
    <w:rsid w:val="001A77EC"/>
    <w:rsid w:val="001B66FD"/>
    <w:rsid w:val="001C546D"/>
    <w:rsid w:val="001C5E2D"/>
    <w:rsid w:val="001E1C8B"/>
    <w:rsid w:val="001E418E"/>
    <w:rsid w:val="001E7107"/>
    <w:rsid w:val="001F1228"/>
    <w:rsid w:val="00204A89"/>
    <w:rsid w:val="002052E3"/>
    <w:rsid w:val="0022185F"/>
    <w:rsid w:val="00241C0E"/>
    <w:rsid w:val="00243DD8"/>
    <w:rsid w:val="00253453"/>
    <w:rsid w:val="00255BA5"/>
    <w:rsid w:val="0025659C"/>
    <w:rsid w:val="0025742D"/>
    <w:rsid w:val="00272201"/>
    <w:rsid w:val="00286C70"/>
    <w:rsid w:val="00291078"/>
    <w:rsid w:val="002912F5"/>
    <w:rsid w:val="002A19F2"/>
    <w:rsid w:val="002C140C"/>
    <w:rsid w:val="002F1750"/>
    <w:rsid w:val="0030234C"/>
    <w:rsid w:val="00316AB7"/>
    <w:rsid w:val="00321414"/>
    <w:rsid w:val="003234C8"/>
    <w:rsid w:val="00344F7E"/>
    <w:rsid w:val="003627B1"/>
    <w:rsid w:val="00375309"/>
    <w:rsid w:val="0038219E"/>
    <w:rsid w:val="00384EA3"/>
    <w:rsid w:val="00387AD2"/>
    <w:rsid w:val="003B34BB"/>
    <w:rsid w:val="003C0CD0"/>
    <w:rsid w:val="003C2142"/>
    <w:rsid w:val="003E6854"/>
    <w:rsid w:val="003E6BA6"/>
    <w:rsid w:val="003F7B23"/>
    <w:rsid w:val="0040226C"/>
    <w:rsid w:val="0041332A"/>
    <w:rsid w:val="00423BF8"/>
    <w:rsid w:val="00442A52"/>
    <w:rsid w:val="00470AE5"/>
    <w:rsid w:val="00475346"/>
    <w:rsid w:val="00475C98"/>
    <w:rsid w:val="00485D86"/>
    <w:rsid w:val="004A33F0"/>
    <w:rsid w:val="004A3461"/>
    <w:rsid w:val="004B0478"/>
    <w:rsid w:val="004B4959"/>
    <w:rsid w:val="004E689B"/>
    <w:rsid w:val="00507384"/>
    <w:rsid w:val="00507842"/>
    <w:rsid w:val="00525E17"/>
    <w:rsid w:val="00542F03"/>
    <w:rsid w:val="00543111"/>
    <w:rsid w:val="00547727"/>
    <w:rsid w:val="00551091"/>
    <w:rsid w:val="0056231B"/>
    <w:rsid w:val="00562EF5"/>
    <w:rsid w:val="00564468"/>
    <w:rsid w:val="005667F8"/>
    <w:rsid w:val="00572EFC"/>
    <w:rsid w:val="005759C0"/>
    <w:rsid w:val="005813F0"/>
    <w:rsid w:val="00584A3D"/>
    <w:rsid w:val="00590734"/>
    <w:rsid w:val="005937ED"/>
    <w:rsid w:val="00596B97"/>
    <w:rsid w:val="005B7034"/>
    <w:rsid w:val="005B78AF"/>
    <w:rsid w:val="005C0446"/>
    <w:rsid w:val="005C442E"/>
    <w:rsid w:val="005C77BF"/>
    <w:rsid w:val="005D0A0B"/>
    <w:rsid w:val="005D4E8E"/>
    <w:rsid w:val="005F2C7D"/>
    <w:rsid w:val="005F3A87"/>
    <w:rsid w:val="005F7752"/>
    <w:rsid w:val="00604F72"/>
    <w:rsid w:val="00606517"/>
    <w:rsid w:val="00612F27"/>
    <w:rsid w:val="006130E2"/>
    <w:rsid w:val="00620D12"/>
    <w:rsid w:val="00621F25"/>
    <w:rsid w:val="00624117"/>
    <w:rsid w:val="0064720E"/>
    <w:rsid w:val="00654444"/>
    <w:rsid w:val="006610A8"/>
    <w:rsid w:val="006655D8"/>
    <w:rsid w:val="0069053B"/>
    <w:rsid w:val="00692046"/>
    <w:rsid w:val="0069359B"/>
    <w:rsid w:val="006941D5"/>
    <w:rsid w:val="006961E3"/>
    <w:rsid w:val="006B2DE0"/>
    <w:rsid w:val="006B3D26"/>
    <w:rsid w:val="006B4040"/>
    <w:rsid w:val="006B6E0D"/>
    <w:rsid w:val="006C671B"/>
    <w:rsid w:val="006C6834"/>
    <w:rsid w:val="006F005C"/>
    <w:rsid w:val="006F0436"/>
    <w:rsid w:val="006F1D87"/>
    <w:rsid w:val="0070299B"/>
    <w:rsid w:val="007173D8"/>
    <w:rsid w:val="0072050A"/>
    <w:rsid w:val="00723279"/>
    <w:rsid w:val="00726477"/>
    <w:rsid w:val="00740858"/>
    <w:rsid w:val="00746BDE"/>
    <w:rsid w:val="00756EEE"/>
    <w:rsid w:val="007603E0"/>
    <w:rsid w:val="00774BEC"/>
    <w:rsid w:val="007769D6"/>
    <w:rsid w:val="00792FB6"/>
    <w:rsid w:val="00796DC0"/>
    <w:rsid w:val="007B14FA"/>
    <w:rsid w:val="007C3802"/>
    <w:rsid w:val="007D3CBB"/>
    <w:rsid w:val="007F45DA"/>
    <w:rsid w:val="007F76C7"/>
    <w:rsid w:val="008113C3"/>
    <w:rsid w:val="00812742"/>
    <w:rsid w:val="00827AF8"/>
    <w:rsid w:val="00836B68"/>
    <w:rsid w:val="00845874"/>
    <w:rsid w:val="008604C6"/>
    <w:rsid w:val="00862E50"/>
    <w:rsid w:val="00864A3D"/>
    <w:rsid w:val="00866F6D"/>
    <w:rsid w:val="00874CB0"/>
    <w:rsid w:val="00890B04"/>
    <w:rsid w:val="00890DFB"/>
    <w:rsid w:val="008A2893"/>
    <w:rsid w:val="008B4ED3"/>
    <w:rsid w:val="008B4F87"/>
    <w:rsid w:val="008C220C"/>
    <w:rsid w:val="008C39C2"/>
    <w:rsid w:val="008C45A6"/>
    <w:rsid w:val="008D29F9"/>
    <w:rsid w:val="008F15A3"/>
    <w:rsid w:val="008F54A3"/>
    <w:rsid w:val="009142C3"/>
    <w:rsid w:val="00923785"/>
    <w:rsid w:val="009327F0"/>
    <w:rsid w:val="009333FB"/>
    <w:rsid w:val="00933B8D"/>
    <w:rsid w:val="00935EEF"/>
    <w:rsid w:val="0094174E"/>
    <w:rsid w:val="00947089"/>
    <w:rsid w:val="00947F14"/>
    <w:rsid w:val="0096620B"/>
    <w:rsid w:val="00966D91"/>
    <w:rsid w:val="0097521F"/>
    <w:rsid w:val="009A781A"/>
    <w:rsid w:val="009B00C1"/>
    <w:rsid w:val="009B3000"/>
    <w:rsid w:val="009C0011"/>
    <w:rsid w:val="009C0876"/>
    <w:rsid w:val="009C535A"/>
    <w:rsid w:val="009E43BE"/>
    <w:rsid w:val="009E66D1"/>
    <w:rsid w:val="009E6D0B"/>
    <w:rsid w:val="009F0496"/>
    <w:rsid w:val="00A01C7D"/>
    <w:rsid w:val="00A037E5"/>
    <w:rsid w:val="00A03904"/>
    <w:rsid w:val="00A16918"/>
    <w:rsid w:val="00A1714E"/>
    <w:rsid w:val="00A24C0E"/>
    <w:rsid w:val="00A33036"/>
    <w:rsid w:val="00A54CDD"/>
    <w:rsid w:val="00A56DC0"/>
    <w:rsid w:val="00A67B90"/>
    <w:rsid w:val="00A82A17"/>
    <w:rsid w:val="00AA5172"/>
    <w:rsid w:val="00AA5E8B"/>
    <w:rsid w:val="00AA7FD3"/>
    <w:rsid w:val="00AB1D87"/>
    <w:rsid w:val="00AC23DB"/>
    <w:rsid w:val="00AC319E"/>
    <w:rsid w:val="00AC6967"/>
    <w:rsid w:val="00AC6E28"/>
    <w:rsid w:val="00AD291D"/>
    <w:rsid w:val="00AE36E8"/>
    <w:rsid w:val="00AF05CC"/>
    <w:rsid w:val="00B01134"/>
    <w:rsid w:val="00B11D1A"/>
    <w:rsid w:val="00B15893"/>
    <w:rsid w:val="00B207D5"/>
    <w:rsid w:val="00B31EEB"/>
    <w:rsid w:val="00B41779"/>
    <w:rsid w:val="00B41E3D"/>
    <w:rsid w:val="00B6096C"/>
    <w:rsid w:val="00B8231A"/>
    <w:rsid w:val="00B82F86"/>
    <w:rsid w:val="00B92820"/>
    <w:rsid w:val="00BA558F"/>
    <w:rsid w:val="00BE4ADF"/>
    <w:rsid w:val="00BF6BB4"/>
    <w:rsid w:val="00C14179"/>
    <w:rsid w:val="00C161E1"/>
    <w:rsid w:val="00C21708"/>
    <w:rsid w:val="00C454A1"/>
    <w:rsid w:val="00C574E3"/>
    <w:rsid w:val="00C645D8"/>
    <w:rsid w:val="00C661C9"/>
    <w:rsid w:val="00C8159D"/>
    <w:rsid w:val="00C8376C"/>
    <w:rsid w:val="00C847B1"/>
    <w:rsid w:val="00C90848"/>
    <w:rsid w:val="00C91CB5"/>
    <w:rsid w:val="00C95A13"/>
    <w:rsid w:val="00CB0050"/>
    <w:rsid w:val="00CB11E2"/>
    <w:rsid w:val="00CB387A"/>
    <w:rsid w:val="00CC41AB"/>
    <w:rsid w:val="00CC41C3"/>
    <w:rsid w:val="00CC77B9"/>
    <w:rsid w:val="00CF1B02"/>
    <w:rsid w:val="00CF769D"/>
    <w:rsid w:val="00D055F0"/>
    <w:rsid w:val="00D07955"/>
    <w:rsid w:val="00D44AF2"/>
    <w:rsid w:val="00D57EE4"/>
    <w:rsid w:val="00D60D13"/>
    <w:rsid w:val="00D7163A"/>
    <w:rsid w:val="00D71C65"/>
    <w:rsid w:val="00D809EF"/>
    <w:rsid w:val="00DA3A35"/>
    <w:rsid w:val="00DE046C"/>
    <w:rsid w:val="00DF2E0D"/>
    <w:rsid w:val="00DF2F34"/>
    <w:rsid w:val="00DF3348"/>
    <w:rsid w:val="00E219CE"/>
    <w:rsid w:val="00E3026C"/>
    <w:rsid w:val="00E376A0"/>
    <w:rsid w:val="00E40475"/>
    <w:rsid w:val="00E45A97"/>
    <w:rsid w:val="00E45C01"/>
    <w:rsid w:val="00E53694"/>
    <w:rsid w:val="00E64495"/>
    <w:rsid w:val="00E77BF9"/>
    <w:rsid w:val="00E80D89"/>
    <w:rsid w:val="00E80F05"/>
    <w:rsid w:val="00E82B95"/>
    <w:rsid w:val="00E85949"/>
    <w:rsid w:val="00E8762A"/>
    <w:rsid w:val="00E92AE5"/>
    <w:rsid w:val="00E93238"/>
    <w:rsid w:val="00EA60E5"/>
    <w:rsid w:val="00EB7B30"/>
    <w:rsid w:val="00EC61DD"/>
    <w:rsid w:val="00EE585F"/>
    <w:rsid w:val="00EE6B63"/>
    <w:rsid w:val="00EF37A5"/>
    <w:rsid w:val="00EF6FF3"/>
    <w:rsid w:val="00F01185"/>
    <w:rsid w:val="00F332F8"/>
    <w:rsid w:val="00F62120"/>
    <w:rsid w:val="00F765C6"/>
    <w:rsid w:val="00F84AFF"/>
    <w:rsid w:val="00F86715"/>
    <w:rsid w:val="00F90C89"/>
    <w:rsid w:val="00F9386E"/>
    <w:rsid w:val="00F96502"/>
    <w:rsid w:val="00FC1322"/>
    <w:rsid w:val="00FC57FB"/>
    <w:rsid w:val="00FD0E68"/>
    <w:rsid w:val="00FD6309"/>
    <w:rsid w:val="00FE006C"/>
    <w:rsid w:val="00FE46FB"/>
    <w:rsid w:val="00FE755B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54D12B-A236-4F59-8245-18C3C55A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5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53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346"/>
  </w:style>
  <w:style w:type="paragraph" w:styleId="Footer">
    <w:name w:val="footer"/>
    <w:basedOn w:val="Normal"/>
    <w:link w:val="FooterChar"/>
    <w:uiPriority w:val="99"/>
    <w:rsid w:val="00774BEC"/>
    <w:pPr>
      <w:tabs>
        <w:tab w:val="center" w:pos="4320"/>
        <w:tab w:val="right" w:pos="8640"/>
      </w:tabs>
    </w:pPr>
  </w:style>
  <w:style w:type="paragraph" w:customStyle="1" w:styleId="Normal1">
    <w:name w:val="Normal1"/>
    <w:basedOn w:val="Normal"/>
    <w:rsid w:val="002912F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rsid w:val="002912F5"/>
    <w:pPr>
      <w:ind w:firstLine="720"/>
      <w:jc w:val="both"/>
    </w:pPr>
    <w:rPr>
      <w:lang w:val="sr-Cyrl-CS"/>
    </w:rPr>
  </w:style>
  <w:style w:type="paragraph" w:styleId="BodyTextIndent2">
    <w:name w:val="Body Text Indent 2"/>
    <w:basedOn w:val="Normal"/>
    <w:rsid w:val="002912F5"/>
    <w:pPr>
      <w:tabs>
        <w:tab w:val="left" w:pos="1200"/>
      </w:tabs>
      <w:ind w:left="1620" w:hanging="900"/>
      <w:jc w:val="both"/>
    </w:pPr>
    <w:rPr>
      <w:bCs/>
      <w:lang w:val="sr-Cyrl-CS"/>
    </w:rPr>
  </w:style>
  <w:style w:type="paragraph" w:styleId="BodyText">
    <w:name w:val="Body Text"/>
    <w:basedOn w:val="Normal"/>
    <w:rsid w:val="00C14179"/>
    <w:pPr>
      <w:spacing w:after="120"/>
    </w:pPr>
  </w:style>
  <w:style w:type="paragraph" w:customStyle="1" w:styleId="CharChar">
    <w:name w:val="Char Char"/>
    <w:basedOn w:val="Normal"/>
    <w:rsid w:val="00C1417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4AF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3A3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7B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Л О Ж Е Њ Е</vt:lpstr>
    </vt:vector>
  </TitlesOfParts>
  <Company>Ministarstvo finansija i ekonomije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Л О Ж Е Њ Е</dc:title>
  <dc:creator>Zora</dc:creator>
  <cp:lastModifiedBy>Bojan Grgic</cp:lastModifiedBy>
  <cp:revision>2</cp:revision>
  <cp:lastPrinted>2016-09-28T07:33:00Z</cp:lastPrinted>
  <dcterms:created xsi:type="dcterms:W3CDTF">2016-09-30T12:04:00Z</dcterms:created>
  <dcterms:modified xsi:type="dcterms:W3CDTF">2016-09-30T12:04:00Z</dcterms:modified>
</cp:coreProperties>
</file>